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5B3E" w:rsidRDefault="00DE305F">
      <w:pPr>
        <w:pStyle w:val="5"/>
        <w:jc w:val="right"/>
        <w:rPr>
          <w:bCs/>
          <w:sz w:val="24"/>
          <w:szCs w:val="24"/>
        </w:rPr>
      </w:pPr>
      <w:r>
        <w:t>Утвержден на годовом общем собрании акц</w:t>
      </w:r>
      <w:r>
        <w:rPr>
          <w:szCs w:val="22"/>
        </w:rPr>
        <w:t>ионеров</w:t>
      </w:r>
    </w:p>
    <w:p w:rsidR="00C95B3E" w:rsidRDefault="007D733F">
      <w:pPr>
        <w:jc w:val="right"/>
        <w:rPr>
          <w:szCs w:val="22"/>
        </w:rPr>
      </w:pPr>
      <w:r>
        <w:rPr>
          <w:b/>
          <w:bCs/>
          <w:sz w:val="24"/>
          <w:szCs w:val="24"/>
        </w:rPr>
        <w:t>(</w:t>
      </w:r>
      <w:r w:rsidR="00DE305F">
        <w:rPr>
          <w:b/>
          <w:bCs/>
          <w:sz w:val="24"/>
          <w:szCs w:val="24"/>
        </w:rPr>
        <w:t>Протокол №</w:t>
      </w:r>
      <w:r>
        <w:rPr>
          <w:b/>
          <w:bCs/>
          <w:sz w:val="24"/>
          <w:szCs w:val="24"/>
        </w:rPr>
        <w:t xml:space="preserve"> б/н от 15.05.2018 г.)</w:t>
      </w:r>
      <w:r w:rsidR="00DE305F">
        <w:rPr>
          <w:b/>
          <w:bCs/>
          <w:sz w:val="24"/>
          <w:szCs w:val="24"/>
        </w:rPr>
        <w:t xml:space="preserve">      </w:t>
      </w:r>
    </w:p>
    <w:p w:rsidR="00C95B3E" w:rsidRDefault="00DE305F">
      <w:pPr>
        <w:pStyle w:val="5"/>
        <w:jc w:val="right"/>
        <w:rPr>
          <w:szCs w:val="22"/>
        </w:rPr>
      </w:pPr>
      <w:r>
        <w:rPr>
          <w:szCs w:val="22"/>
        </w:rPr>
        <w:t xml:space="preserve">                                                                                                                                                                                                        </w:t>
      </w:r>
    </w:p>
    <w:p w:rsidR="00C95B3E" w:rsidRDefault="00DE305F">
      <w:pPr>
        <w:pStyle w:val="5"/>
        <w:jc w:val="right"/>
        <w:rPr>
          <w:szCs w:val="22"/>
        </w:rPr>
      </w:pPr>
      <w:r>
        <w:rPr>
          <w:szCs w:val="22"/>
        </w:rPr>
        <w:t xml:space="preserve">                                                                                   Предварительно  утвержден  решением </w:t>
      </w:r>
    </w:p>
    <w:p w:rsidR="00C95B3E" w:rsidRDefault="00DE305F">
      <w:pPr>
        <w:jc w:val="right"/>
        <w:rPr>
          <w:b/>
          <w:sz w:val="22"/>
          <w:szCs w:val="22"/>
        </w:rPr>
      </w:pPr>
      <w:r>
        <w:rPr>
          <w:b/>
          <w:sz w:val="22"/>
          <w:szCs w:val="22"/>
        </w:rPr>
        <w:t>Совета директоров ОАО фирма «Адыгпромстрой»</w:t>
      </w:r>
    </w:p>
    <w:p w:rsidR="00C95B3E" w:rsidRDefault="00DE305F">
      <w:pPr>
        <w:ind w:left="-555" w:firstLine="15"/>
        <w:jc w:val="right"/>
        <w:rPr>
          <w:b/>
          <w:sz w:val="22"/>
        </w:rPr>
      </w:pPr>
      <w:r>
        <w:rPr>
          <w:b/>
          <w:sz w:val="22"/>
          <w:szCs w:val="22"/>
        </w:rPr>
        <w:t>(Протокол № 3/18 от 03.04.2018г.)</w:t>
      </w:r>
    </w:p>
    <w:p w:rsidR="00C95B3E" w:rsidRDefault="00C95B3E">
      <w:pPr>
        <w:rPr>
          <w:b/>
          <w:sz w:val="22"/>
        </w:rPr>
      </w:pPr>
    </w:p>
    <w:p w:rsidR="00C95B3E" w:rsidRDefault="00C95B3E">
      <w:pPr>
        <w:rPr>
          <w:b/>
          <w:sz w:val="22"/>
        </w:rPr>
      </w:pPr>
    </w:p>
    <w:p w:rsidR="00C95B3E" w:rsidRDefault="00DE305F">
      <w:pPr>
        <w:pStyle w:val="6"/>
      </w:pPr>
      <w:r>
        <w:t>ГОДОВОЙ ОТЧЕТ</w:t>
      </w:r>
    </w:p>
    <w:p w:rsidR="00C95B3E" w:rsidRDefault="00DE305F">
      <w:pPr>
        <w:jc w:val="center"/>
        <w:rPr>
          <w:b/>
        </w:rPr>
      </w:pPr>
      <w:r>
        <w:rPr>
          <w:b/>
          <w:sz w:val="22"/>
        </w:rPr>
        <w:t>ОТКРЫТОГО АКЦИОНЕРНОГО ОБЩЕСТВА</w:t>
      </w:r>
    </w:p>
    <w:p w:rsidR="00C95B3E" w:rsidRDefault="00DE305F">
      <w:pPr>
        <w:jc w:val="center"/>
        <w:rPr>
          <w:b/>
        </w:rPr>
      </w:pPr>
      <w:r>
        <w:rPr>
          <w:b/>
        </w:rPr>
        <w:t>ФИРМА «АДЫГПРОМСТРОЙ»</w:t>
      </w:r>
    </w:p>
    <w:p w:rsidR="00C95B3E" w:rsidRDefault="00DE305F">
      <w:pPr>
        <w:jc w:val="center"/>
        <w:rPr>
          <w:b/>
          <w:sz w:val="24"/>
          <w:szCs w:val="24"/>
        </w:rPr>
      </w:pPr>
      <w:r>
        <w:rPr>
          <w:b/>
        </w:rPr>
        <w:t>за</w:t>
      </w:r>
      <w:r>
        <w:rPr>
          <w:b/>
          <w:sz w:val="24"/>
          <w:szCs w:val="24"/>
        </w:rPr>
        <w:t xml:space="preserve">  2017 </w:t>
      </w:r>
      <w:r>
        <w:rPr>
          <w:b/>
        </w:rPr>
        <w:t>финансовый год</w:t>
      </w:r>
    </w:p>
    <w:p w:rsidR="00C95B3E" w:rsidRDefault="00C95B3E">
      <w:pPr>
        <w:jc w:val="center"/>
        <w:rPr>
          <w:b/>
          <w:sz w:val="24"/>
          <w:szCs w:val="24"/>
        </w:rPr>
      </w:pPr>
    </w:p>
    <w:p w:rsidR="00C95B3E" w:rsidRDefault="00C95B3E">
      <w:pPr>
        <w:jc w:val="center"/>
        <w:rPr>
          <w:b/>
          <w:sz w:val="28"/>
        </w:rPr>
      </w:pPr>
    </w:p>
    <w:p w:rsidR="00C95B3E" w:rsidRDefault="00DE305F">
      <w:pPr>
        <w:numPr>
          <w:ilvl w:val="0"/>
          <w:numId w:val="2"/>
        </w:numPr>
        <w:jc w:val="both"/>
      </w:pPr>
      <w:r>
        <w:rPr>
          <w:b/>
        </w:rPr>
        <w:t>Положение Общества в отрасли.</w:t>
      </w:r>
    </w:p>
    <w:p w:rsidR="00C95B3E" w:rsidRDefault="00DE305F">
      <w:pPr>
        <w:ind w:left="-567" w:right="-96"/>
        <w:jc w:val="both"/>
      </w:pPr>
      <w:r>
        <w:t>В настоящее время Общество характеризуется стабильным положением. Оценка доли рынка, занимаемой Обществом, Советом  директоров не проводилась.</w:t>
      </w:r>
    </w:p>
    <w:p w:rsidR="00C95B3E" w:rsidRDefault="00C95B3E">
      <w:pPr>
        <w:ind w:left="-567" w:right="-760"/>
        <w:jc w:val="both"/>
      </w:pPr>
    </w:p>
    <w:p w:rsidR="00C95B3E" w:rsidRDefault="00DE305F">
      <w:pPr>
        <w:ind w:left="-567"/>
        <w:jc w:val="both"/>
      </w:pPr>
      <w:r>
        <w:tab/>
      </w:r>
      <w:r>
        <w:rPr>
          <w:b/>
        </w:rPr>
        <w:t>2. Приоритетные направления деятельности Общества.</w:t>
      </w:r>
    </w:p>
    <w:p w:rsidR="00C95B3E" w:rsidRDefault="00DE305F">
      <w:pPr>
        <w:ind w:left="-567"/>
        <w:jc w:val="both"/>
      </w:pPr>
      <w:r>
        <w:t>В 2017 году основными видами деятельности Общества являлись:</w:t>
      </w:r>
    </w:p>
    <w:p w:rsidR="00C95B3E" w:rsidRDefault="00DE305F">
      <w:pPr>
        <w:ind w:left="-567"/>
        <w:jc w:val="both"/>
      </w:pPr>
      <w:r>
        <w:t>- реализация квартир в  строящихся домах, сдача в наем недвижимого имущества;</w:t>
      </w:r>
    </w:p>
    <w:p w:rsidR="00C95B3E" w:rsidRDefault="00C95B3E">
      <w:pPr>
        <w:ind w:left="-567"/>
        <w:jc w:val="both"/>
      </w:pPr>
    </w:p>
    <w:p w:rsidR="00C95B3E" w:rsidRDefault="00DE305F">
      <w:pPr>
        <w:ind w:left="-567" w:firstLine="360"/>
        <w:jc w:val="both"/>
      </w:pPr>
      <w:r>
        <w:rPr>
          <w:b/>
        </w:rPr>
        <w:t>3. Отчет генерального директора Общества о результатах развития по приоритетным направлениям деятельности Общества.</w:t>
      </w:r>
    </w:p>
    <w:p w:rsidR="00C95B3E" w:rsidRDefault="00DE305F">
      <w:pPr>
        <w:ind w:left="-567" w:right="-760" w:firstLine="360"/>
        <w:jc w:val="both"/>
      </w:pPr>
      <w:r>
        <w:t>Общий объем выручки за 2017 год  составил  16958 тыс. рублей, в том числе:</w:t>
      </w:r>
    </w:p>
    <w:p w:rsidR="00C95B3E" w:rsidRDefault="00DE305F">
      <w:pPr>
        <w:ind w:left="-567" w:right="-760" w:firstLine="360"/>
        <w:jc w:val="both"/>
      </w:pPr>
      <w:r>
        <w:t>* сдача в наем недвижимого имущества      -    9281 тыс. рублей;</w:t>
      </w:r>
    </w:p>
    <w:p w:rsidR="00C95B3E" w:rsidRDefault="00C95B3E">
      <w:pPr>
        <w:ind w:left="-567" w:right="-760" w:firstLine="360"/>
        <w:jc w:val="both"/>
      </w:pPr>
    </w:p>
    <w:p w:rsidR="00C95B3E" w:rsidRDefault="00DE305F">
      <w:pPr>
        <w:ind w:left="-567" w:right="-96" w:firstLine="360"/>
        <w:jc w:val="both"/>
      </w:pPr>
      <w:r>
        <w:t xml:space="preserve">По итогам 2017 финансового года в Обществе  получена прибыль в сумме       4 827 406 рублей. </w:t>
      </w:r>
    </w:p>
    <w:p w:rsidR="00C95B3E" w:rsidRDefault="00DE305F">
      <w:pPr>
        <w:ind w:left="-567" w:right="-760" w:firstLine="360"/>
        <w:jc w:val="both"/>
      </w:pPr>
      <w:r>
        <w:t>Среднесписочная численность работников Общества сложилась в количестве      16  человек.</w:t>
      </w:r>
    </w:p>
    <w:p w:rsidR="00C95B3E" w:rsidRDefault="00DE305F">
      <w:pPr>
        <w:ind w:left="-567" w:right="-96" w:firstLine="360"/>
        <w:jc w:val="both"/>
      </w:pPr>
      <w:r>
        <w:t>Средняя заработная плата на одного работающего составляет                            26211  рублей.</w:t>
      </w:r>
    </w:p>
    <w:p w:rsidR="00C95B3E" w:rsidRDefault="00C95B3E">
      <w:pPr>
        <w:ind w:left="-567" w:firstLine="360"/>
        <w:jc w:val="both"/>
      </w:pPr>
    </w:p>
    <w:p w:rsidR="00C95B3E" w:rsidRDefault="00DE305F">
      <w:pPr>
        <w:ind w:left="-567" w:firstLine="360"/>
        <w:jc w:val="both"/>
        <w:rPr>
          <w:b/>
          <w:sz w:val="22"/>
          <w:szCs w:val="22"/>
        </w:rPr>
      </w:pPr>
      <w:r>
        <w:rPr>
          <w:b/>
        </w:rPr>
        <w:t>4. Информация об объеме каждого из использованных акционерным обществом видов энергетических ресурсов в натуральном и денежном выражении.</w:t>
      </w:r>
    </w:p>
    <w:p w:rsidR="00C95B3E" w:rsidRDefault="00C95B3E">
      <w:pPr>
        <w:ind w:left="-567" w:firstLine="360"/>
        <w:jc w:val="both"/>
        <w:rPr>
          <w:b/>
          <w:sz w:val="22"/>
          <w:szCs w:val="22"/>
        </w:rPr>
      </w:pPr>
    </w:p>
    <w:tbl>
      <w:tblPr>
        <w:tblW w:w="0" w:type="auto"/>
        <w:tblInd w:w="-559" w:type="dxa"/>
        <w:tblLayout w:type="fixed"/>
        <w:tblLook w:val="0000"/>
      </w:tblPr>
      <w:tblGrid>
        <w:gridCol w:w="709"/>
        <w:gridCol w:w="5245"/>
        <w:gridCol w:w="1984"/>
        <w:gridCol w:w="2055"/>
      </w:tblGrid>
      <w:tr w:rsidR="00C95B3E">
        <w:trPr>
          <w:trHeight w:val="116"/>
        </w:trPr>
        <w:tc>
          <w:tcPr>
            <w:tcW w:w="709" w:type="dxa"/>
            <w:vMerge w:val="restart"/>
            <w:tcBorders>
              <w:top w:val="single" w:sz="4" w:space="0" w:color="000000"/>
              <w:left w:val="single" w:sz="4" w:space="0" w:color="000000"/>
              <w:bottom w:val="single" w:sz="4" w:space="0" w:color="000000"/>
            </w:tcBorders>
            <w:shd w:val="clear" w:color="auto" w:fill="auto"/>
          </w:tcPr>
          <w:p w:rsidR="00C95B3E" w:rsidRDefault="00C95B3E">
            <w:pPr>
              <w:snapToGrid w:val="0"/>
              <w:ind w:right="-760"/>
              <w:jc w:val="both"/>
              <w:rPr>
                <w:b/>
              </w:rPr>
            </w:pPr>
          </w:p>
          <w:p w:rsidR="00C95B3E" w:rsidRDefault="00DE305F">
            <w:pPr>
              <w:ind w:right="-760"/>
              <w:jc w:val="both"/>
              <w:rPr>
                <w:b/>
              </w:rPr>
            </w:pPr>
            <w:r>
              <w:rPr>
                <w:b/>
              </w:rPr>
              <w:t>№ п/п</w:t>
            </w:r>
          </w:p>
        </w:tc>
        <w:tc>
          <w:tcPr>
            <w:tcW w:w="5245" w:type="dxa"/>
            <w:vMerge w:val="restart"/>
            <w:tcBorders>
              <w:top w:val="single" w:sz="4" w:space="0" w:color="000000"/>
              <w:left w:val="single" w:sz="4" w:space="0" w:color="000000"/>
              <w:bottom w:val="single" w:sz="4" w:space="0" w:color="000000"/>
            </w:tcBorders>
            <w:shd w:val="clear" w:color="auto" w:fill="auto"/>
          </w:tcPr>
          <w:p w:rsidR="00C95B3E" w:rsidRDefault="00C95B3E">
            <w:pPr>
              <w:snapToGrid w:val="0"/>
              <w:ind w:right="-760"/>
              <w:jc w:val="center"/>
              <w:rPr>
                <w:b/>
              </w:rPr>
            </w:pPr>
          </w:p>
          <w:p w:rsidR="00C95B3E" w:rsidRDefault="00DE305F">
            <w:pPr>
              <w:ind w:right="-760"/>
              <w:jc w:val="center"/>
              <w:rPr>
                <w:b/>
              </w:rPr>
            </w:pPr>
            <w:r>
              <w:rPr>
                <w:b/>
              </w:rPr>
              <w:t>Наименование энергетического ресурса</w:t>
            </w:r>
          </w:p>
        </w:tc>
        <w:tc>
          <w:tcPr>
            <w:tcW w:w="4039" w:type="dxa"/>
            <w:gridSpan w:val="2"/>
            <w:tcBorders>
              <w:top w:val="single" w:sz="4" w:space="0" w:color="000000"/>
              <w:left w:val="single" w:sz="4" w:space="0" w:color="000000"/>
              <w:bottom w:val="single" w:sz="4" w:space="0" w:color="000000"/>
              <w:right w:val="single" w:sz="4" w:space="0" w:color="000000"/>
            </w:tcBorders>
            <w:shd w:val="clear" w:color="auto" w:fill="auto"/>
          </w:tcPr>
          <w:p w:rsidR="00C95B3E" w:rsidRDefault="00DE305F">
            <w:pPr>
              <w:ind w:right="-760"/>
              <w:jc w:val="center"/>
            </w:pPr>
            <w:r>
              <w:rPr>
                <w:b/>
              </w:rPr>
              <w:t>Объем использования</w:t>
            </w:r>
          </w:p>
        </w:tc>
      </w:tr>
      <w:tr w:rsidR="00C95B3E">
        <w:trPr>
          <w:trHeight w:val="115"/>
        </w:trPr>
        <w:tc>
          <w:tcPr>
            <w:tcW w:w="709" w:type="dxa"/>
            <w:vMerge/>
            <w:tcBorders>
              <w:top w:val="single" w:sz="4" w:space="0" w:color="000000"/>
              <w:left w:val="single" w:sz="4" w:space="0" w:color="000000"/>
              <w:bottom w:val="single" w:sz="4" w:space="0" w:color="000000"/>
            </w:tcBorders>
            <w:shd w:val="clear" w:color="auto" w:fill="auto"/>
          </w:tcPr>
          <w:p w:rsidR="00C95B3E" w:rsidRDefault="00C95B3E">
            <w:pPr>
              <w:snapToGrid w:val="0"/>
              <w:ind w:right="-760"/>
              <w:jc w:val="both"/>
              <w:rPr>
                <w:b/>
              </w:rPr>
            </w:pPr>
          </w:p>
        </w:tc>
        <w:tc>
          <w:tcPr>
            <w:tcW w:w="5245" w:type="dxa"/>
            <w:vMerge/>
            <w:tcBorders>
              <w:top w:val="single" w:sz="4" w:space="0" w:color="000000"/>
              <w:left w:val="single" w:sz="4" w:space="0" w:color="000000"/>
              <w:bottom w:val="single" w:sz="4" w:space="0" w:color="000000"/>
            </w:tcBorders>
            <w:shd w:val="clear" w:color="auto" w:fill="auto"/>
          </w:tcPr>
          <w:p w:rsidR="00C95B3E" w:rsidRDefault="00C95B3E">
            <w:pPr>
              <w:snapToGrid w:val="0"/>
              <w:ind w:right="-760"/>
              <w:jc w:val="center"/>
              <w:rPr>
                <w:b/>
              </w:rPr>
            </w:pPr>
          </w:p>
        </w:tc>
        <w:tc>
          <w:tcPr>
            <w:tcW w:w="1984" w:type="dxa"/>
            <w:tcBorders>
              <w:top w:val="single" w:sz="4" w:space="0" w:color="000000"/>
              <w:left w:val="single" w:sz="4" w:space="0" w:color="000000"/>
              <w:bottom w:val="single" w:sz="4" w:space="0" w:color="000000"/>
            </w:tcBorders>
            <w:shd w:val="clear" w:color="auto" w:fill="auto"/>
          </w:tcPr>
          <w:p w:rsidR="00C95B3E" w:rsidRDefault="00DE305F">
            <w:pPr>
              <w:ind w:right="-760"/>
              <w:jc w:val="both"/>
              <w:rPr>
                <w:b/>
              </w:rPr>
            </w:pPr>
            <w:r>
              <w:rPr>
                <w:b/>
              </w:rPr>
              <w:t>в натуральном</w:t>
            </w:r>
          </w:p>
          <w:p w:rsidR="00C95B3E" w:rsidRDefault="00DE305F">
            <w:pPr>
              <w:ind w:right="-760"/>
              <w:jc w:val="both"/>
              <w:rPr>
                <w:b/>
              </w:rPr>
            </w:pPr>
            <w:r>
              <w:rPr>
                <w:b/>
              </w:rPr>
              <w:t>выражении</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C95B3E" w:rsidRDefault="00DE305F">
            <w:pPr>
              <w:ind w:right="-760"/>
              <w:jc w:val="both"/>
              <w:rPr>
                <w:b/>
              </w:rPr>
            </w:pPr>
            <w:r>
              <w:rPr>
                <w:b/>
              </w:rPr>
              <w:t>в денежном</w:t>
            </w:r>
          </w:p>
          <w:p w:rsidR="00C95B3E" w:rsidRDefault="00DE305F">
            <w:pPr>
              <w:ind w:right="-760"/>
              <w:jc w:val="both"/>
            </w:pPr>
            <w:r>
              <w:rPr>
                <w:b/>
              </w:rPr>
              <w:t>выражении, руб.</w:t>
            </w:r>
          </w:p>
        </w:tc>
      </w:tr>
      <w:tr w:rsidR="00C95B3E">
        <w:tc>
          <w:tcPr>
            <w:tcW w:w="709" w:type="dxa"/>
            <w:tcBorders>
              <w:top w:val="single" w:sz="4" w:space="0" w:color="000000"/>
              <w:left w:val="single" w:sz="4" w:space="0" w:color="000000"/>
              <w:bottom w:val="single" w:sz="4" w:space="0" w:color="000000"/>
            </w:tcBorders>
            <w:shd w:val="clear" w:color="auto" w:fill="auto"/>
          </w:tcPr>
          <w:p w:rsidR="00C95B3E" w:rsidRDefault="00DE305F">
            <w:pPr>
              <w:ind w:right="-760"/>
              <w:jc w:val="both"/>
            </w:pPr>
            <w:r>
              <w:t>1.</w:t>
            </w:r>
          </w:p>
        </w:tc>
        <w:tc>
          <w:tcPr>
            <w:tcW w:w="5245" w:type="dxa"/>
            <w:tcBorders>
              <w:top w:val="single" w:sz="4" w:space="0" w:color="000000"/>
              <w:left w:val="single" w:sz="4" w:space="0" w:color="000000"/>
              <w:bottom w:val="single" w:sz="4" w:space="0" w:color="000000"/>
            </w:tcBorders>
            <w:shd w:val="clear" w:color="auto" w:fill="auto"/>
          </w:tcPr>
          <w:p w:rsidR="00C95B3E" w:rsidRDefault="00DE305F">
            <w:pPr>
              <w:ind w:right="-760"/>
              <w:jc w:val="both"/>
            </w:pPr>
            <w:r>
              <w:t>Электрическая энергия,  квт</w:t>
            </w:r>
          </w:p>
        </w:tc>
        <w:tc>
          <w:tcPr>
            <w:tcW w:w="1984" w:type="dxa"/>
            <w:tcBorders>
              <w:top w:val="single" w:sz="4" w:space="0" w:color="000000"/>
              <w:left w:val="single" w:sz="4" w:space="0" w:color="000000"/>
              <w:bottom w:val="single" w:sz="4" w:space="0" w:color="000000"/>
            </w:tcBorders>
            <w:shd w:val="clear" w:color="auto" w:fill="auto"/>
          </w:tcPr>
          <w:p w:rsidR="00C95B3E" w:rsidRDefault="00DE305F">
            <w:pPr>
              <w:ind w:right="-760"/>
              <w:jc w:val="both"/>
            </w:pPr>
            <w:r>
              <w:t>458582</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C95B3E" w:rsidRDefault="00DE305F">
            <w:pPr>
              <w:ind w:right="-760"/>
              <w:jc w:val="both"/>
            </w:pPr>
            <w:r>
              <w:t>2975431</w:t>
            </w:r>
          </w:p>
        </w:tc>
      </w:tr>
      <w:tr w:rsidR="00C95B3E">
        <w:tc>
          <w:tcPr>
            <w:tcW w:w="709" w:type="dxa"/>
            <w:tcBorders>
              <w:top w:val="single" w:sz="4" w:space="0" w:color="000000"/>
              <w:left w:val="single" w:sz="4" w:space="0" w:color="000000"/>
              <w:bottom w:val="single" w:sz="4" w:space="0" w:color="000000"/>
            </w:tcBorders>
            <w:shd w:val="clear" w:color="auto" w:fill="auto"/>
          </w:tcPr>
          <w:p w:rsidR="00C95B3E" w:rsidRDefault="00DE305F">
            <w:pPr>
              <w:ind w:right="-760"/>
              <w:jc w:val="both"/>
            </w:pPr>
            <w:r>
              <w:t>2.</w:t>
            </w:r>
          </w:p>
        </w:tc>
        <w:tc>
          <w:tcPr>
            <w:tcW w:w="5245" w:type="dxa"/>
            <w:tcBorders>
              <w:top w:val="single" w:sz="4" w:space="0" w:color="000000"/>
              <w:left w:val="single" w:sz="4" w:space="0" w:color="000000"/>
              <w:bottom w:val="single" w:sz="4" w:space="0" w:color="000000"/>
            </w:tcBorders>
            <w:shd w:val="clear" w:color="auto" w:fill="auto"/>
          </w:tcPr>
          <w:p w:rsidR="00C95B3E" w:rsidRDefault="00DE305F">
            <w:pPr>
              <w:ind w:right="-760"/>
              <w:jc w:val="both"/>
            </w:pPr>
            <w:r>
              <w:t>Бензин автомобильный, л</w:t>
            </w:r>
          </w:p>
        </w:tc>
        <w:tc>
          <w:tcPr>
            <w:tcW w:w="1984" w:type="dxa"/>
            <w:tcBorders>
              <w:top w:val="single" w:sz="4" w:space="0" w:color="000000"/>
              <w:left w:val="single" w:sz="4" w:space="0" w:color="000000"/>
              <w:bottom w:val="single" w:sz="4" w:space="0" w:color="000000"/>
            </w:tcBorders>
            <w:shd w:val="clear" w:color="auto" w:fill="auto"/>
          </w:tcPr>
          <w:p w:rsidR="00C95B3E" w:rsidRDefault="00DE305F">
            <w:pPr>
              <w:ind w:right="-760"/>
              <w:jc w:val="both"/>
            </w:pPr>
            <w:r>
              <w:t>2169</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C95B3E" w:rsidRDefault="00DE305F">
            <w:pPr>
              <w:ind w:right="-760"/>
              <w:jc w:val="both"/>
            </w:pPr>
            <w:r>
              <w:t>963906</w:t>
            </w:r>
          </w:p>
        </w:tc>
      </w:tr>
      <w:tr w:rsidR="00C95B3E">
        <w:tc>
          <w:tcPr>
            <w:tcW w:w="709" w:type="dxa"/>
            <w:tcBorders>
              <w:top w:val="single" w:sz="4" w:space="0" w:color="000000"/>
              <w:left w:val="single" w:sz="4" w:space="0" w:color="000000"/>
              <w:bottom w:val="single" w:sz="4" w:space="0" w:color="000000"/>
            </w:tcBorders>
            <w:shd w:val="clear" w:color="auto" w:fill="auto"/>
          </w:tcPr>
          <w:p w:rsidR="00C95B3E" w:rsidRDefault="00DE305F">
            <w:pPr>
              <w:ind w:right="-760"/>
              <w:jc w:val="both"/>
            </w:pPr>
            <w:r>
              <w:t>3.</w:t>
            </w:r>
          </w:p>
        </w:tc>
        <w:tc>
          <w:tcPr>
            <w:tcW w:w="5245" w:type="dxa"/>
            <w:tcBorders>
              <w:top w:val="single" w:sz="4" w:space="0" w:color="000000"/>
              <w:left w:val="single" w:sz="4" w:space="0" w:color="000000"/>
              <w:bottom w:val="single" w:sz="4" w:space="0" w:color="000000"/>
            </w:tcBorders>
            <w:shd w:val="clear" w:color="auto" w:fill="auto"/>
          </w:tcPr>
          <w:p w:rsidR="00C95B3E" w:rsidRDefault="00DE305F">
            <w:pPr>
              <w:ind w:right="-760"/>
              <w:jc w:val="both"/>
            </w:pPr>
            <w:r>
              <w:t>Топливо дизельное, л  (масло)</w:t>
            </w:r>
          </w:p>
        </w:tc>
        <w:tc>
          <w:tcPr>
            <w:tcW w:w="1984" w:type="dxa"/>
            <w:tcBorders>
              <w:top w:val="single" w:sz="4" w:space="0" w:color="000000"/>
              <w:left w:val="single" w:sz="4" w:space="0" w:color="000000"/>
              <w:bottom w:val="single" w:sz="4" w:space="0" w:color="000000"/>
            </w:tcBorders>
            <w:shd w:val="clear" w:color="auto" w:fill="auto"/>
          </w:tcPr>
          <w:p w:rsidR="00C95B3E" w:rsidRDefault="00DE305F">
            <w:pPr>
              <w:ind w:right="-760"/>
              <w:jc w:val="both"/>
            </w:pPr>
            <w:r>
              <w:t>-</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C95B3E" w:rsidRDefault="00DE305F">
            <w:pPr>
              <w:ind w:right="-760"/>
              <w:jc w:val="both"/>
            </w:pPr>
            <w:r>
              <w:t>-</w:t>
            </w:r>
          </w:p>
        </w:tc>
      </w:tr>
      <w:tr w:rsidR="00C95B3E">
        <w:tc>
          <w:tcPr>
            <w:tcW w:w="709" w:type="dxa"/>
            <w:tcBorders>
              <w:top w:val="single" w:sz="4" w:space="0" w:color="000000"/>
              <w:left w:val="single" w:sz="4" w:space="0" w:color="000000"/>
              <w:bottom w:val="single" w:sz="4" w:space="0" w:color="000000"/>
            </w:tcBorders>
            <w:shd w:val="clear" w:color="auto" w:fill="auto"/>
          </w:tcPr>
          <w:p w:rsidR="00C95B3E" w:rsidRDefault="00DE305F">
            <w:pPr>
              <w:ind w:right="-760"/>
              <w:jc w:val="both"/>
            </w:pPr>
            <w:r>
              <w:t>4.</w:t>
            </w:r>
          </w:p>
        </w:tc>
        <w:tc>
          <w:tcPr>
            <w:tcW w:w="5245" w:type="dxa"/>
            <w:tcBorders>
              <w:top w:val="single" w:sz="4" w:space="0" w:color="000000"/>
              <w:left w:val="single" w:sz="4" w:space="0" w:color="000000"/>
              <w:bottom w:val="single" w:sz="4" w:space="0" w:color="000000"/>
            </w:tcBorders>
            <w:shd w:val="clear" w:color="auto" w:fill="auto"/>
          </w:tcPr>
          <w:p w:rsidR="00C95B3E" w:rsidRDefault="00DE305F">
            <w:pPr>
              <w:ind w:right="-760"/>
              <w:jc w:val="both"/>
            </w:pPr>
            <w:r>
              <w:t>Мазут топочный</w:t>
            </w:r>
          </w:p>
        </w:tc>
        <w:tc>
          <w:tcPr>
            <w:tcW w:w="1984" w:type="dxa"/>
            <w:tcBorders>
              <w:top w:val="single" w:sz="4" w:space="0" w:color="000000"/>
              <w:left w:val="single" w:sz="4" w:space="0" w:color="000000"/>
              <w:bottom w:val="single" w:sz="4" w:space="0" w:color="000000"/>
            </w:tcBorders>
            <w:shd w:val="clear" w:color="auto" w:fill="auto"/>
          </w:tcPr>
          <w:p w:rsidR="00C95B3E" w:rsidRDefault="00DE305F">
            <w:pPr>
              <w:ind w:right="-760"/>
              <w:jc w:val="both"/>
            </w:pPr>
            <w:r>
              <w:t>-</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C95B3E" w:rsidRDefault="00DE305F">
            <w:pPr>
              <w:ind w:right="-760"/>
              <w:jc w:val="both"/>
            </w:pPr>
            <w:r>
              <w:t>-</w:t>
            </w:r>
          </w:p>
        </w:tc>
      </w:tr>
      <w:tr w:rsidR="00C95B3E">
        <w:tc>
          <w:tcPr>
            <w:tcW w:w="709" w:type="dxa"/>
            <w:tcBorders>
              <w:top w:val="single" w:sz="4" w:space="0" w:color="000000"/>
              <w:left w:val="single" w:sz="4" w:space="0" w:color="000000"/>
              <w:bottom w:val="single" w:sz="4" w:space="0" w:color="000000"/>
            </w:tcBorders>
            <w:shd w:val="clear" w:color="auto" w:fill="auto"/>
          </w:tcPr>
          <w:p w:rsidR="00C95B3E" w:rsidRDefault="00DE305F">
            <w:pPr>
              <w:ind w:right="-760"/>
              <w:jc w:val="both"/>
            </w:pPr>
            <w:r>
              <w:t>5.</w:t>
            </w:r>
          </w:p>
        </w:tc>
        <w:tc>
          <w:tcPr>
            <w:tcW w:w="5245" w:type="dxa"/>
            <w:tcBorders>
              <w:top w:val="single" w:sz="4" w:space="0" w:color="000000"/>
              <w:left w:val="single" w:sz="4" w:space="0" w:color="000000"/>
              <w:bottom w:val="single" w:sz="4" w:space="0" w:color="000000"/>
            </w:tcBorders>
            <w:shd w:val="clear" w:color="auto" w:fill="auto"/>
          </w:tcPr>
          <w:p w:rsidR="00C95B3E" w:rsidRDefault="00DE305F">
            <w:pPr>
              <w:ind w:right="-760"/>
              <w:jc w:val="both"/>
            </w:pPr>
            <w:r>
              <w:t>Газ природный</w:t>
            </w:r>
          </w:p>
        </w:tc>
        <w:tc>
          <w:tcPr>
            <w:tcW w:w="1984" w:type="dxa"/>
            <w:tcBorders>
              <w:top w:val="single" w:sz="4" w:space="0" w:color="000000"/>
              <w:left w:val="single" w:sz="4" w:space="0" w:color="000000"/>
              <w:bottom w:val="single" w:sz="4" w:space="0" w:color="000000"/>
            </w:tcBorders>
            <w:shd w:val="clear" w:color="auto" w:fill="auto"/>
          </w:tcPr>
          <w:p w:rsidR="00C95B3E" w:rsidRDefault="00DE305F">
            <w:pPr>
              <w:ind w:right="-760"/>
              <w:jc w:val="both"/>
            </w:pPr>
            <w:r>
              <w:t>17,23</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C95B3E" w:rsidRDefault="00DE305F">
            <w:pPr>
              <w:ind w:right="-760"/>
              <w:jc w:val="both"/>
            </w:pPr>
            <w:r>
              <w:t>39625</w:t>
            </w:r>
          </w:p>
        </w:tc>
      </w:tr>
      <w:tr w:rsidR="00C95B3E">
        <w:tc>
          <w:tcPr>
            <w:tcW w:w="709" w:type="dxa"/>
            <w:tcBorders>
              <w:top w:val="single" w:sz="4" w:space="0" w:color="000000"/>
              <w:left w:val="single" w:sz="4" w:space="0" w:color="000000"/>
              <w:bottom w:val="single" w:sz="4" w:space="0" w:color="000000"/>
            </w:tcBorders>
            <w:shd w:val="clear" w:color="auto" w:fill="auto"/>
          </w:tcPr>
          <w:p w:rsidR="00C95B3E" w:rsidRDefault="00DE305F">
            <w:pPr>
              <w:ind w:right="-760"/>
              <w:jc w:val="both"/>
            </w:pPr>
            <w:r>
              <w:t>6.</w:t>
            </w:r>
          </w:p>
        </w:tc>
        <w:tc>
          <w:tcPr>
            <w:tcW w:w="5245" w:type="dxa"/>
            <w:tcBorders>
              <w:top w:val="single" w:sz="4" w:space="0" w:color="000000"/>
              <w:left w:val="single" w:sz="4" w:space="0" w:color="000000"/>
              <w:bottom w:val="single" w:sz="4" w:space="0" w:color="000000"/>
            </w:tcBorders>
            <w:shd w:val="clear" w:color="auto" w:fill="auto"/>
          </w:tcPr>
          <w:p w:rsidR="00C95B3E" w:rsidRDefault="00DE305F">
            <w:pPr>
              <w:ind w:right="-760"/>
              <w:jc w:val="both"/>
            </w:pPr>
            <w:r>
              <w:t>Уголь, т</w:t>
            </w:r>
          </w:p>
        </w:tc>
        <w:tc>
          <w:tcPr>
            <w:tcW w:w="1984" w:type="dxa"/>
            <w:tcBorders>
              <w:top w:val="single" w:sz="4" w:space="0" w:color="000000"/>
              <w:left w:val="single" w:sz="4" w:space="0" w:color="000000"/>
              <w:bottom w:val="single" w:sz="4" w:space="0" w:color="000000"/>
            </w:tcBorders>
            <w:shd w:val="clear" w:color="auto" w:fill="auto"/>
          </w:tcPr>
          <w:p w:rsidR="00C95B3E" w:rsidRDefault="00DE305F">
            <w:pPr>
              <w:ind w:right="-760"/>
              <w:jc w:val="both"/>
            </w:pPr>
            <w:r>
              <w:t>-</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C95B3E" w:rsidRDefault="00DE305F">
            <w:pPr>
              <w:ind w:right="-760"/>
              <w:jc w:val="both"/>
            </w:pPr>
            <w:r>
              <w:t>-</w:t>
            </w:r>
          </w:p>
        </w:tc>
      </w:tr>
      <w:tr w:rsidR="00C95B3E">
        <w:tc>
          <w:tcPr>
            <w:tcW w:w="709" w:type="dxa"/>
            <w:tcBorders>
              <w:top w:val="single" w:sz="4" w:space="0" w:color="000000"/>
              <w:left w:val="single" w:sz="4" w:space="0" w:color="000000"/>
              <w:bottom w:val="single" w:sz="4" w:space="0" w:color="000000"/>
            </w:tcBorders>
            <w:shd w:val="clear" w:color="auto" w:fill="auto"/>
          </w:tcPr>
          <w:p w:rsidR="00C95B3E" w:rsidRDefault="00DE305F">
            <w:pPr>
              <w:ind w:right="-760"/>
              <w:jc w:val="both"/>
            </w:pPr>
            <w:r>
              <w:t>7.</w:t>
            </w:r>
          </w:p>
        </w:tc>
        <w:tc>
          <w:tcPr>
            <w:tcW w:w="5245" w:type="dxa"/>
            <w:tcBorders>
              <w:top w:val="single" w:sz="4" w:space="0" w:color="000000"/>
              <w:left w:val="single" w:sz="4" w:space="0" w:color="000000"/>
              <w:bottom w:val="single" w:sz="4" w:space="0" w:color="000000"/>
            </w:tcBorders>
            <w:shd w:val="clear" w:color="auto" w:fill="auto"/>
          </w:tcPr>
          <w:p w:rsidR="00C95B3E" w:rsidRDefault="00DE305F">
            <w:pPr>
              <w:ind w:right="-760"/>
              <w:jc w:val="both"/>
            </w:pPr>
            <w:r>
              <w:t>Тепловая энергия, Гкал</w:t>
            </w:r>
          </w:p>
        </w:tc>
        <w:tc>
          <w:tcPr>
            <w:tcW w:w="1984" w:type="dxa"/>
            <w:tcBorders>
              <w:top w:val="single" w:sz="4" w:space="0" w:color="000000"/>
              <w:left w:val="single" w:sz="4" w:space="0" w:color="000000"/>
              <w:bottom w:val="single" w:sz="4" w:space="0" w:color="000000"/>
            </w:tcBorders>
            <w:shd w:val="clear" w:color="auto" w:fill="auto"/>
          </w:tcPr>
          <w:p w:rsidR="00C95B3E" w:rsidRDefault="00DE305F">
            <w:pPr>
              <w:ind w:right="-760"/>
              <w:jc w:val="both"/>
            </w:pPr>
            <w:r>
              <w:t>431,13</w:t>
            </w:r>
          </w:p>
        </w:tc>
        <w:tc>
          <w:tcPr>
            <w:tcW w:w="2055" w:type="dxa"/>
            <w:tcBorders>
              <w:top w:val="single" w:sz="4" w:space="0" w:color="000000"/>
              <w:left w:val="single" w:sz="4" w:space="0" w:color="000000"/>
              <w:bottom w:val="single" w:sz="4" w:space="0" w:color="000000"/>
              <w:right w:val="single" w:sz="4" w:space="0" w:color="000000"/>
            </w:tcBorders>
            <w:shd w:val="clear" w:color="auto" w:fill="auto"/>
          </w:tcPr>
          <w:p w:rsidR="00C95B3E" w:rsidRDefault="00DE305F">
            <w:pPr>
              <w:ind w:right="-760"/>
              <w:jc w:val="both"/>
            </w:pPr>
            <w:r>
              <w:t>758054</w:t>
            </w:r>
          </w:p>
        </w:tc>
      </w:tr>
    </w:tbl>
    <w:p w:rsidR="00C95B3E" w:rsidRDefault="00C95B3E">
      <w:pPr>
        <w:ind w:left="-567" w:firstLine="360"/>
        <w:jc w:val="both"/>
        <w:rPr>
          <w:sz w:val="22"/>
          <w:szCs w:val="22"/>
        </w:rPr>
      </w:pPr>
    </w:p>
    <w:p w:rsidR="00C95B3E" w:rsidRDefault="00DE305F">
      <w:pPr>
        <w:ind w:left="-567" w:firstLine="567"/>
        <w:jc w:val="both"/>
        <w:rPr>
          <w:b/>
          <w:sz w:val="22"/>
        </w:rPr>
      </w:pPr>
      <w:r>
        <w:rPr>
          <w:b/>
        </w:rPr>
        <w:t>5. Состояние чистых активов.</w:t>
      </w:r>
    </w:p>
    <w:p w:rsidR="00C95B3E" w:rsidRDefault="00C95B3E">
      <w:pPr>
        <w:ind w:left="-567" w:firstLine="567"/>
        <w:jc w:val="both"/>
        <w:rPr>
          <w:b/>
          <w:sz w:val="22"/>
        </w:rPr>
      </w:pPr>
    </w:p>
    <w:tbl>
      <w:tblPr>
        <w:tblW w:w="0" w:type="auto"/>
        <w:tblInd w:w="-559" w:type="dxa"/>
        <w:tblLayout w:type="fixed"/>
        <w:tblLook w:val="0000"/>
      </w:tblPr>
      <w:tblGrid>
        <w:gridCol w:w="708"/>
        <w:gridCol w:w="5243"/>
        <w:gridCol w:w="1279"/>
        <w:gridCol w:w="1280"/>
        <w:gridCol w:w="1488"/>
      </w:tblGrid>
      <w:tr w:rsidR="00C95B3E">
        <w:trPr>
          <w:trHeight w:val="232"/>
        </w:trPr>
        <w:tc>
          <w:tcPr>
            <w:tcW w:w="708" w:type="dxa"/>
            <w:vMerge w:val="restart"/>
            <w:tcBorders>
              <w:top w:val="single" w:sz="4" w:space="0" w:color="000000"/>
              <w:left w:val="single" w:sz="4" w:space="0" w:color="000000"/>
              <w:bottom w:val="single" w:sz="4" w:space="0" w:color="000000"/>
            </w:tcBorders>
            <w:shd w:val="clear" w:color="auto" w:fill="auto"/>
          </w:tcPr>
          <w:p w:rsidR="00C95B3E" w:rsidRDefault="00C95B3E">
            <w:pPr>
              <w:snapToGrid w:val="0"/>
              <w:jc w:val="both"/>
              <w:rPr>
                <w:b/>
                <w:sz w:val="18"/>
                <w:szCs w:val="18"/>
              </w:rPr>
            </w:pPr>
          </w:p>
          <w:p w:rsidR="00C95B3E" w:rsidRDefault="00DE305F">
            <w:pPr>
              <w:jc w:val="both"/>
              <w:rPr>
                <w:b/>
              </w:rPr>
            </w:pPr>
            <w:r>
              <w:rPr>
                <w:b/>
                <w:sz w:val="18"/>
                <w:szCs w:val="18"/>
              </w:rPr>
              <w:t>№ п/п</w:t>
            </w:r>
          </w:p>
        </w:tc>
        <w:tc>
          <w:tcPr>
            <w:tcW w:w="5243" w:type="dxa"/>
            <w:vMerge w:val="restart"/>
            <w:tcBorders>
              <w:top w:val="single" w:sz="4" w:space="0" w:color="000000"/>
              <w:left w:val="single" w:sz="4" w:space="0" w:color="000000"/>
              <w:bottom w:val="single" w:sz="4" w:space="0" w:color="000000"/>
            </w:tcBorders>
            <w:shd w:val="clear" w:color="auto" w:fill="auto"/>
          </w:tcPr>
          <w:p w:rsidR="00C95B3E" w:rsidRDefault="00C95B3E">
            <w:pPr>
              <w:snapToGrid w:val="0"/>
              <w:jc w:val="center"/>
              <w:rPr>
                <w:b/>
              </w:rPr>
            </w:pPr>
          </w:p>
          <w:p w:rsidR="00C95B3E" w:rsidRDefault="00DE305F">
            <w:pPr>
              <w:jc w:val="center"/>
              <w:rPr>
                <w:b/>
              </w:rPr>
            </w:pPr>
            <w:r>
              <w:rPr>
                <w:b/>
              </w:rPr>
              <w:t>Наименование показателя</w:t>
            </w:r>
          </w:p>
        </w:tc>
        <w:tc>
          <w:tcPr>
            <w:tcW w:w="4047" w:type="dxa"/>
            <w:gridSpan w:val="3"/>
            <w:tcBorders>
              <w:top w:val="single" w:sz="4" w:space="0" w:color="000000"/>
              <w:left w:val="single" w:sz="4" w:space="0" w:color="000000"/>
              <w:bottom w:val="single" w:sz="4" w:space="0" w:color="000000"/>
              <w:right w:val="single" w:sz="4" w:space="0" w:color="000000"/>
            </w:tcBorders>
            <w:shd w:val="clear" w:color="auto" w:fill="auto"/>
          </w:tcPr>
          <w:p w:rsidR="00C95B3E" w:rsidRDefault="00DE305F">
            <w:pPr>
              <w:jc w:val="center"/>
            </w:pPr>
            <w:r>
              <w:rPr>
                <w:b/>
              </w:rPr>
              <w:t>Период</w:t>
            </w:r>
          </w:p>
        </w:tc>
      </w:tr>
      <w:tr w:rsidR="00C95B3E">
        <w:trPr>
          <w:trHeight w:val="179"/>
        </w:trPr>
        <w:tc>
          <w:tcPr>
            <w:tcW w:w="708" w:type="dxa"/>
            <w:vMerge/>
            <w:tcBorders>
              <w:top w:val="single" w:sz="4" w:space="0" w:color="000000"/>
              <w:left w:val="single" w:sz="4" w:space="0" w:color="000000"/>
              <w:bottom w:val="single" w:sz="4" w:space="0" w:color="000000"/>
            </w:tcBorders>
            <w:shd w:val="clear" w:color="auto" w:fill="auto"/>
          </w:tcPr>
          <w:p w:rsidR="00C95B3E" w:rsidRDefault="00C95B3E">
            <w:pPr>
              <w:snapToGrid w:val="0"/>
              <w:jc w:val="both"/>
              <w:rPr>
                <w:b/>
                <w:sz w:val="18"/>
                <w:szCs w:val="18"/>
              </w:rPr>
            </w:pPr>
          </w:p>
        </w:tc>
        <w:tc>
          <w:tcPr>
            <w:tcW w:w="5243" w:type="dxa"/>
            <w:vMerge/>
            <w:tcBorders>
              <w:top w:val="single" w:sz="4" w:space="0" w:color="000000"/>
              <w:left w:val="single" w:sz="4" w:space="0" w:color="000000"/>
              <w:bottom w:val="single" w:sz="4" w:space="0" w:color="000000"/>
            </w:tcBorders>
            <w:shd w:val="clear" w:color="auto" w:fill="auto"/>
          </w:tcPr>
          <w:p w:rsidR="00C95B3E" w:rsidRDefault="00C95B3E">
            <w:pPr>
              <w:snapToGrid w:val="0"/>
              <w:jc w:val="center"/>
              <w:rPr>
                <w:b/>
              </w:rPr>
            </w:pPr>
          </w:p>
        </w:tc>
        <w:tc>
          <w:tcPr>
            <w:tcW w:w="1279" w:type="dxa"/>
            <w:tcBorders>
              <w:top w:val="single" w:sz="4" w:space="0" w:color="000000"/>
              <w:left w:val="single" w:sz="4" w:space="0" w:color="000000"/>
              <w:bottom w:val="single" w:sz="4" w:space="0" w:color="000000"/>
            </w:tcBorders>
            <w:shd w:val="clear" w:color="auto" w:fill="auto"/>
          </w:tcPr>
          <w:p w:rsidR="00C95B3E" w:rsidRDefault="00DE305F">
            <w:pPr>
              <w:jc w:val="center"/>
              <w:rPr>
                <w:b/>
                <w:sz w:val="18"/>
                <w:szCs w:val="18"/>
              </w:rPr>
            </w:pPr>
            <w:r>
              <w:rPr>
                <w:b/>
                <w:sz w:val="18"/>
                <w:szCs w:val="18"/>
              </w:rPr>
              <w:t>2015г.</w:t>
            </w:r>
          </w:p>
        </w:tc>
        <w:tc>
          <w:tcPr>
            <w:tcW w:w="1280" w:type="dxa"/>
            <w:tcBorders>
              <w:top w:val="single" w:sz="4" w:space="0" w:color="000000"/>
              <w:left w:val="single" w:sz="4" w:space="0" w:color="000000"/>
              <w:bottom w:val="single" w:sz="4" w:space="0" w:color="000000"/>
            </w:tcBorders>
            <w:shd w:val="clear" w:color="auto" w:fill="auto"/>
          </w:tcPr>
          <w:p w:rsidR="00C95B3E" w:rsidRDefault="00DE305F">
            <w:pPr>
              <w:jc w:val="center"/>
              <w:rPr>
                <w:b/>
                <w:sz w:val="18"/>
                <w:szCs w:val="18"/>
              </w:rPr>
            </w:pPr>
            <w:r>
              <w:rPr>
                <w:b/>
                <w:sz w:val="18"/>
                <w:szCs w:val="18"/>
              </w:rPr>
              <w:t>2016г.</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C95B3E" w:rsidRDefault="00DE305F">
            <w:pPr>
              <w:jc w:val="center"/>
            </w:pPr>
            <w:r>
              <w:rPr>
                <w:b/>
                <w:sz w:val="18"/>
                <w:szCs w:val="18"/>
              </w:rPr>
              <w:t>2017г.</w:t>
            </w:r>
          </w:p>
        </w:tc>
      </w:tr>
      <w:tr w:rsidR="00C95B3E">
        <w:tc>
          <w:tcPr>
            <w:tcW w:w="708" w:type="dxa"/>
            <w:tcBorders>
              <w:top w:val="single" w:sz="4" w:space="0" w:color="000000"/>
              <w:left w:val="single" w:sz="4" w:space="0" w:color="000000"/>
              <w:bottom w:val="single" w:sz="4" w:space="0" w:color="000000"/>
            </w:tcBorders>
            <w:shd w:val="clear" w:color="auto" w:fill="auto"/>
          </w:tcPr>
          <w:p w:rsidR="00C95B3E" w:rsidRDefault="00DE305F">
            <w:pPr>
              <w:jc w:val="both"/>
            </w:pPr>
            <w:r>
              <w:t>1.</w:t>
            </w:r>
          </w:p>
        </w:tc>
        <w:tc>
          <w:tcPr>
            <w:tcW w:w="5243" w:type="dxa"/>
            <w:tcBorders>
              <w:top w:val="single" w:sz="4" w:space="0" w:color="000000"/>
              <w:left w:val="single" w:sz="4" w:space="0" w:color="000000"/>
              <w:bottom w:val="single" w:sz="4" w:space="0" w:color="000000"/>
            </w:tcBorders>
            <w:shd w:val="clear" w:color="auto" w:fill="auto"/>
          </w:tcPr>
          <w:p w:rsidR="00C95B3E" w:rsidRDefault="00DE305F">
            <w:pPr>
              <w:jc w:val="both"/>
            </w:pPr>
            <w:r>
              <w:t>Чистые активы, тыс. руб.</w:t>
            </w:r>
          </w:p>
        </w:tc>
        <w:tc>
          <w:tcPr>
            <w:tcW w:w="1279" w:type="dxa"/>
            <w:tcBorders>
              <w:top w:val="single" w:sz="4" w:space="0" w:color="000000"/>
              <w:left w:val="single" w:sz="4" w:space="0" w:color="000000"/>
              <w:bottom w:val="single" w:sz="4" w:space="0" w:color="000000"/>
            </w:tcBorders>
            <w:shd w:val="clear" w:color="auto" w:fill="auto"/>
          </w:tcPr>
          <w:p w:rsidR="00C95B3E" w:rsidRDefault="00DE305F">
            <w:pPr>
              <w:jc w:val="center"/>
            </w:pPr>
            <w:r>
              <w:t>45845</w:t>
            </w:r>
          </w:p>
        </w:tc>
        <w:tc>
          <w:tcPr>
            <w:tcW w:w="1280" w:type="dxa"/>
            <w:tcBorders>
              <w:top w:val="single" w:sz="4" w:space="0" w:color="000000"/>
              <w:left w:val="single" w:sz="4" w:space="0" w:color="000000"/>
              <w:bottom w:val="single" w:sz="4" w:space="0" w:color="000000"/>
            </w:tcBorders>
            <w:shd w:val="clear" w:color="auto" w:fill="auto"/>
          </w:tcPr>
          <w:p w:rsidR="00C95B3E" w:rsidRDefault="00DE305F">
            <w:pPr>
              <w:jc w:val="center"/>
            </w:pPr>
            <w:r>
              <w:t>46600</w:t>
            </w:r>
          </w:p>
        </w:tc>
        <w:tc>
          <w:tcPr>
            <w:tcW w:w="1488" w:type="dxa"/>
            <w:tcBorders>
              <w:top w:val="single" w:sz="4" w:space="0" w:color="000000"/>
              <w:left w:val="single" w:sz="4" w:space="0" w:color="000000"/>
              <w:bottom w:val="single" w:sz="4" w:space="0" w:color="000000"/>
              <w:right w:val="single" w:sz="4" w:space="0" w:color="000000"/>
            </w:tcBorders>
            <w:shd w:val="clear" w:color="auto" w:fill="auto"/>
          </w:tcPr>
          <w:p w:rsidR="00C95B3E" w:rsidRDefault="00DE305F">
            <w:pPr>
              <w:jc w:val="center"/>
            </w:pPr>
            <w:r>
              <w:t>48725</w:t>
            </w:r>
          </w:p>
        </w:tc>
      </w:tr>
    </w:tbl>
    <w:p w:rsidR="00C95B3E" w:rsidRDefault="00C95B3E">
      <w:pPr>
        <w:ind w:left="-567" w:firstLine="567"/>
        <w:jc w:val="both"/>
        <w:rPr>
          <w:sz w:val="22"/>
        </w:rPr>
      </w:pPr>
    </w:p>
    <w:p w:rsidR="00C95B3E" w:rsidRDefault="00DE305F">
      <w:pPr>
        <w:ind w:left="-567" w:firstLine="567"/>
        <w:jc w:val="both"/>
      </w:pPr>
      <w:r>
        <w:t>Уставный капитал общества по состоянию на 31.12.2017 года составляет  14637630  рублей.</w:t>
      </w:r>
    </w:p>
    <w:p w:rsidR="00C95B3E" w:rsidRDefault="00C95B3E">
      <w:pPr>
        <w:ind w:left="-567" w:firstLine="567"/>
        <w:jc w:val="both"/>
      </w:pPr>
    </w:p>
    <w:p w:rsidR="00C95B3E" w:rsidRDefault="00DE305F">
      <w:pPr>
        <w:ind w:left="-567" w:firstLine="567"/>
        <w:jc w:val="both"/>
        <w:rPr>
          <w:b/>
        </w:rPr>
        <w:sectPr w:rsidR="00C95B3E">
          <w:headerReference w:type="default" r:id="rId7"/>
          <w:footerReference w:type="even" r:id="rId8"/>
          <w:footerReference w:type="default" r:id="rId9"/>
          <w:headerReference w:type="first" r:id="rId10"/>
          <w:footerReference w:type="first" r:id="rId11"/>
          <w:pgSz w:w="11906" w:h="16838"/>
          <w:pgMar w:top="609" w:right="611" w:bottom="1134" w:left="1560" w:header="195" w:footer="720" w:gutter="0"/>
          <w:cols w:space="720"/>
          <w:docGrid w:linePitch="600" w:charSpace="40960"/>
        </w:sectPr>
      </w:pPr>
      <w:r>
        <w:rPr>
          <w:b/>
          <w:i/>
        </w:rPr>
        <w:t>Анализ причин и факторов</w:t>
      </w:r>
      <w:r>
        <w:rPr>
          <w:b/>
          <w:i/>
          <w:sz w:val="22"/>
        </w:rPr>
        <w:t>:</w:t>
      </w:r>
      <w:r>
        <w:rPr>
          <w:b/>
          <w:sz w:val="22"/>
        </w:rPr>
        <w:t xml:space="preserve"> </w:t>
      </w:r>
      <w:r>
        <w:t xml:space="preserve">Стоимость чистых активов общества на 31 декабря 2017 года составил  48725 тыс. руб. Данная величина значительно превышает размер уставного капитала общества, т.е. по состоянию на конец отчетного года уставный капитал общества в полном объеме обеспечен его активами. Общество выплачивает заработную плату своим работникам и исполняет свою обязанность по платежам в бюджет и внебюджетные фонды в соответствии со сроками их  уплаты. </w:t>
      </w:r>
      <w:r>
        <w:rPr>
          <w:b/>
          <w:i/>
        </w:rPr>
        <w:t>Перечень мер по приведению стоимости чистых активов Общества в соответствие с величиной его уставного капитала:</w:t>
      </w:r>
    </w:p>
    <w:p w:rsidR="00C95B3E" w:rsidRDefault="00DE305F">
      <w:pPr>
        <w:ind w:left="-567" w:firstLine="567"/>
        <w:jc w:val="both"/>
      </w:pPr>
      <w:r>
        <w:rPr>
          <w:b/>
        </w:rPr>
        <w:lastRenderedPageBreak/>
        <w:t xml:space="preserve">- </w:t>
      </w:r>
      <w:r>
        <w:t>по итогам последнего финансового года общество может не предпринимать никаких мер по повышению чистых активов.</w:t>
      </w:r>
    </w:p>
    <w:p w:rsidR="00C95B3E" w:rsidRDefault="00C95B3E">
      <w:pPr>
        <w:ind w:left="-567" w:firstLine="567"/>
        <w:jc w:val="both"/>
      </w:pPr>
    </w:p>
    <w:p w:rsidR="00C95B3E" w:rsidRDefault="00DE305F">
      <w:pPr>
        <w:jc w:val="both"/>
      </w:pPr>
      <w:r>
        <w:rPr>
          <w:b/>
        </w:rPr>
        <w:t>6.  Перспективы развития Общества.</w:t>
      </w:r>
    </w:p>
    <w:p w:rsidR="00C95B3E" w:rsidRDefault="00DE305F">
      <w:pPr>
        <w:ind w:left="-567"/>
        <w:jc w:val="both"/>
      </w:pPr>
      <w:r>
        <w:t xml:space="preserve"> </w:t>
      </w:r>
      <w:r>
        <w:tab/>
        <w:t xml:space="preserve">В ближайшей перспективе Общество намерено сохранить свои основные виды деятельности с оговоркой на влияние финансовой политики Правительства. </w:t>
      </w:r>
    </w:p>
    <w:p w:rsidR="00C95B3E" w:rsidRDefault="00DE305F">
      <w:pPr>
        <w:ind w:left="-567"/>
        <w:jc w:val="both"/>
        <w:rPr>
          <w:b/>
        </w:rPr>
      </w:pPr>
      <w:r>
        <w:tab/>
      </w:r>
    </w:p>
    <w:p w:rsidR="00C95B3E" w:rsidRDefault="00DE305F">
      <w:pPr>
        <w:ind w:left="-567" w:firstLine="567"/>
        <w:jc w:val="both"/>
      </w:pPr>
      <w:r>
        <w:rPr>
          <w:b/>
        </w:rPr>
        <w:t>7.   Отчет о  выплате  объявленных   дивидендов  по акциям  Общества.</w:t>
      </w:r>
    </w:p>
    <w:p w:rsidR="00C95B3E" w:rsidRDefault="00DE305F">
      <w:pPr>
        <w:ind w:left="-567" w:firstLine="567"/>
        <w:jc w:val="both"/>
      </w:pPr>
      <w:r>
        <w:t>По итогам отчетного финансового периода Общество начислены дивиденды в денежной форме в размере  0,43 копейки на одну обыкновенную именную акцию ОАО фирма «Адыгпромстрой».</w:t>
      </w:r>
    </w:p>
    <w:p w:rsidR="00C95B3E" w:rsidRDefault="00C95B3E">
      <w:pPr>
        <w:ind w:left="-567" w:firstLine="567"/>
        <w:jc w:val="both"/>
      </w:pPr>
    </w:p>
    <w:p w:rsidR="00C95B3E" w:rsidRDefault="00DE305F">
      <w:pPr>
        <w:ind w:left="-567" w:firstLine="567"/>
        <w:jc w:val="both"/>
      </w:pPr>
      <w:r>
        <w:rPr>
          <w:b/>
        </w:rPr>
        <w:t>8.  Анализ  основных  факторов риска, связанных с деятельностью Общества.</w:t>
      </w:r>
    </w:p>
    <w:p w:rsidR="00C95B3E" w:rsidRDefault="00DE305F">
      <w:pPr>
        <w:ind w:left="-567" w:firstLine="567"/>
        <w:jc w:val="both"/>
        <w:rPr>
          <w:b/>
          <w:sz w:val="22"/>
        </w:rPr>
      </w:pPr>
      <w:r>
        <w:t>Общество расположено и осуществляет свою деятельность в регионе со стабильной социальной структурой, в связи с чем социальные факторы риска незначительны. Производственные риски Совет директоров оценивает как значительные, поскольку нет достаточной стабильности в ценах на энергоносители, топливо, что может привести к росту цен на производимый товар и соответственно снижению покупательского спроса.</w:t>
      </w:r>
    </w:p>
    <w:p w:rsidR="00C95B3E" w:rsidRDefault="00C95B3E">
      <w:pPr>
        <w:ind w:left="-567" w:firstLine="567"/>
        <w:jc w:val="both"/>
        <w:rPr>
          <w:b/>
          <w:sz w:val="22"/>
        </w:rPr>
      </w:pPr>
    </w:p>
    <w:p w:rsidR="00C95B3E" w:rsidRDefault="00DE305F">
      <w:pPr>
        <w:ind w:left="-284" w:firstLine="567"/>
        <w:jc w:val="both"/>
      </w:pPr>
      <w:r>
        <w:rPr>
          <w:b/>
        </w:rPr>
        <w:t xml:space="preserve">9.  Перечень совершенных Обществом  в отчетном году сделок, признаваемых в соответствии с Федеральным законом «Об акционерных обществах» крупными сделками, а также иных сделок, на совершение которых в соответствии с уставом Общества распространяется порядок одобрения крупных сделок. </w:t>
      </w:r>
    </w:p>
    <w:p w:rsidR="00C95B3E" w:rsidRDefault="00DE305F">
      <w:pPr>
        <w:ind w:left="-567" w:firstLine="567"/>
        <w:jc w:val="both"/>
      </w:pPr>
      <w:r>
        <w:t xml:space="preserve">В истекшем  отчетном финансовом году сделок, признаваемых в соответствии с ФЗ «Об акционерных обществах» крупными сделками, не совершалось. </w:t>
      </w:r>
    </w:p>
    <w:p w:rsidR="00C95B3E" w:rsidRDefault="00C95B3E">
      <w:pPr>
        <w:ind w:left="-567" w:firstLine="567"/>
        <w:jc w:val="both"/>
      </w:pPr>
    </w:p>
    <w:p w:rsidR="00C95B3E" w:rsidRDefault="00DE305F">
      <w:pPr>
        <w:ind w:left="-567" w:firstLine="567"/>
        <w:jc w:val="both"/>
      </w:pPr>
      <w:r>
        <w:rPr>
          <w:b/>
        </w:rPr>
        <w:t>10.  Перечень совершенных Обществом в отчетном году сделок, признаваемых в соответствии с Федеральным законом «Об акционерных обществах» сделками, в совершении которых имеется заинтересованность.</w:t>
      </w:r>
    </w:p>
    <w:p w:rsidR="00C95B3E" w:rsidRDefault="00DE305F">
      <w:pPr>
        <w:ind w:left="-567" w:firstLine="567"/>
        <w:jc w:val="both"/>
      </w:pPr>
      <w:r>
        <w:t xml:space="preserve">За истекший отчетный финансовый год в Обществе  сделки, в совершении которых имелась заинтересованность, не совершались.  </w:t>
      </w:r>
    </w:p>
    <w:p w:rsidR="00C95B3E" w:rsidRDefault="00C95B3E">
      <w:pPr>
        <w:ind w:left="-567" w:firstLine="567"/>
        <w:jc w:val="both"/>
      </w:pPr>
    </w:p>
    <w:p w:rsidR="00C95B3E" w:rsidRDefault="00DE305F">
      <w:pPr>
        <w:ind w:left="-567" w:firstLine="567"/>
        <w:jc w:val="both"/>
      </w:pPr>
      <w:r>
        <w:rPr>
          <w:b/>
        </w:rPr>
        <w:t>11.  Состав Совета директоров Общества.</w:t>
      </w:r>
    </w:p>
    <w:p w:rsidR="00C95B3E" w:rsidRDefault="00DE305F">
      <w:pPr>
        <w:ind w:left="-567" w:firstLine="567"/>
        <w:jc w:val="both"/>
      </w:pPr>
      <w:r>
        <w:t>В период с 01.01.2018 г. по 09.05.2018 г. в состав Совета директоров входили следующие лица:</w:t>
      </w:r>
    </w:p>
    <w:p w:rsidR="00C95B3E" w:rsidRDefault="00DE305F">
      <w:pPr>
        <w:jc w:val="both"/>
      </w:pPr>
      <w:r>
        <w:t xml:space="preserve">       1. Абреч Аскер Меджидович</w:t>
      </w:r>
    </w:p>
    <w:p w:rsidR="00C95B3E" w:rsidRDefault="00DE305F">
      <w:pPr>
        <w:jc w:val="both"/>
      </w:pPr>
      <w:r>
        <w:t xml:space="preserve">       2. Багов Аслан Рамазанович</w:t>
      </w:r>
    </w:p>
    <w:p w:rsidR="00C95B3E" w:rsidRDefault="00DE305F">
      <w:pPr>
        <w:jc w:val="both"/>
      </w:pPr>
      <w:r>
        <w:t xml:space="preserve">       3. Женетль Анзаур Казбекович</w:t>
      </w:r>
    </w:p>
    <w:p w:rsidR="00C95B3E" w:rsidRDefault="00DE305F">
      <w:pPr>
        <w:jc w:val="both"/>
      </w:pPr>
      <w:r>
        <w:t xml:space="preserve">       4. Кудайнетов Мурат Аминович</w:t>
      </w:r>
    </w:p>
    <w:p w:rsidR="00C95B3E" w:rsidRDefault="00DE305F">
      <w:pPr>
        <w:jc w:val="both"/>
      </w:pPr>
      <w:r>
        <w:t xml:space="preserve">       5. Пшизов Байзет Довлетович         </w:t>
      </w:r>
    </w:p>
    <w:p w:rsidR="00C95B3E" w:rsidRDefault="00DE305F">
      <w:pPr>
        <w:ind w:left="360"/>
        <w:jc w:val="both"/>
      </w:pPr>
      <w:r>
        <w:t>6. Хутыз Асланбий Исмаилович</w:t>
      </w:r>
    </w:p>
    <w:p w:rsidR="00C95B3E" w:rsidRDefault="00DE305F">
      <w:pPr>
        <w:jc w:val="both"/>
      </w:pPr>
      <w:r>
        <w:t xml:space="preserve">       7. Шемаджуков Азамат Ибрагимович</w:t>
      </w:r>
    </w:p>
    <w:p w:rsidR="00C95B3E" w:rsidRDefault="00C95B3E">
      <w:pPr>
        <w:ind w:left="360"/>
        <w:jc w:val="both"/>
      </w:pPr>
    </w:p>
    <w:p w:rsidR="00C95B3E" w:rsidRDefault="00DE305F">
      <w:pPr>
        <w:ind w:left="-567" w:right="-427"/>
        <w:jc w:val="both"/>
      </w:pPr>
      <w:r>
        <w:t xml:space="preserve">На годовом общем собрании акционеров, состоявшемся  </w:t>
      </w:r>
      <w:r w:rsidR="00385433">
        <w:t>10</w:t>
      </w:r>
      <w:r>
        <w:t>.0</w:t>
      </w:r>
      <w:r w:rsidR="00385433">
        <w:t>5</w:t>
      </w:r>
      <w:r>
        <w:t>.2017 г., Совет директоров был избран вновь.</w:t>
      </w:r>
    </w:p>
    <w:p w:rsidR="00C95B3E" w:rsidRDefault="00DE305F">
      <w:pPr>
        <w:ind w:left="-567"/>
        <w:jc w:val="both"/>
      </w:pPr>
      <w:r>
        <w:t>Краткие биографические данные и информация о владении акциями Общества членами Совета директоров по состоянию на 31.12.2017 года.</w:t>
      </w:r>
    </w:p>
    <w:p w:rsidR="00C95B3E" w:rsidRDefault="00C95B3E">
      <w:pPr>
        <w:ind w:left="-567"/>
        <w:jc w:val="both"/>
      </w:pPr>
    </w:p>
    <w:tbl>
      <w:tblPr>
        <w:tblW w:w="0" w:type="auto"/>
        <w:tblInd w:w="-559" w:type="dxa"/>
        <w:tblLayout w:type="fixed"/>
        <w:tblLook w:val="0000"/>
      </w:tblPr>
      <w:tblGrid>
        <w:gridCol w:w="2977"/>
        <w:gridCol w:w="3119"/>
        <w:gridCol w:w="1842"/>
        <w:gridCol w:w="2043"/>
      </w:tblGrid>
      <w:tr w:rsidR="00C95B3E">
        <w:tc>
          <w:tcPr>
            <w:tcW w:w="2977" w:type="dxa"/>
            <w:tcBorders>
              <w:top w:val="single" w:sz="4" w:space="0" w:color="000000"/>
              <w:left w:val="single" w:sz="4" w:space="0" w:color="000000"/>
              <w:bottom w:val="single" w:sz="4" w:space="0" w:color="000000"/>
            </w:tcBorders>
            <w:shd w:val="clear" w:color="auto" w:fill="auto"/>
          </w:tcPr>
          <w:p w:rsidR="00C95B3E" w:rsidRDefault="00C95B3E">
            <w:pPr>
              <w:snapToGrid w:val="0"/>
              <w:jc w:val="center"/>
              <w:rPr>
                <w:b/>
              </w:rPr>
            </w:pPr>
          </w:p>
          <w:p w:rsidR="00C95B3E" w:rsidRDefault="00DE305F">
            <w:pPr>
              <w:jc w:val="center"/>
              <w:rPr>
                <w:b/>
              </w:rPr>
            </w:pPr>
            <w:r>
              <w:rPr>
                <w:b/>
              </w:rPr>
              <w:t xml:space="preserve"> Ф.И.О.</w:t>
            </w:r>
          </w:p>
          <w:p w:rsidR="00C95B3E" w:rsidRDefault="00DE305F">
            <w:pPr>
              <w:jc w:val="center"/>
              <w:rPr>
                <w:b/>
              </w:rPr>
            </w:pPr>
            <w:r>
              <w:rPr>
                <w:b/>
              </w:rPr>
              <w:t>члена Совета директоров</w:t>
            </w:r>
          </w:p>
        </w:tc>
        <w:tc>
          <w:tcPr>
            <w:tcW w:w="3119" w:type="dxa"/>
            <w:tcBorders>
              <w:top w:val="single" w:sz="4" w:space="0" w:color="000000"/>
              <w:left w:val="single" w:sz="4" w:space="0" w:color="000000"/>
              <w:bottom w:val="single" w:sz="4" w:space="0" w:color="000000"/>
            </w:tcBorders>
            <w:shd w:val="clear" w:color="auto" w:fill="auto"/>
          </w:tcPr>
          <w:p w:rsidR="00C95B3E" w:rsidRDefault="00C95B3E">
            <w:pPr>
              <w:snapToGrid w:val="0"/>
              <w:jc w:val="center"/>
              <w:rPr>
                <w:b/>
              </w:rPr>
            </w:pPr>
          </w:p>
          <w:p w:rsidR="00C95B3E" w:rsidRDefault="00DE305F">
            <w:pPr>
              <w:jc w:val="center"/>
              <w:rPr>
                <w:b/>
              </w:rPr>
            </w:pPr>
            <w:r>
              <w:rPr>
                <w:b/>
              </w:rPr>
              <w:t xml:space="preserve">Должность </w:t>
            </w:r>
          </w:p>
        </w:tc>
        <w:tc>
          <w:tcPr>
            <w:tcW w:w="1842" w:type="dxa"/>
            <w:tcBorders>
              <w:top w:val="single" w:sz="4" w:space="0" w:color="000000"/>
              <w:left w:val="single" w:sz="4" w:space="0" w:color="000000"/>
              <w:bottom w:val="single" w:sz="4" w:space="0" w:color="000000"/>
            </w:tcBorders>
            <w:shd w:val="clear" w:color="auto" w:fill="auto"/>
          </w:tcPr>
          <w:p w:rsidR="00C95B3E" w:rsidRDefault="00DE305F">
            <w:pPr>
              <w:jc w:val="center"/>
              <w:rPr>
                <w:b/>
              </w:rPr>
            </w:pPr>
            <w:r>
              <w:rPr>
                <w:b/>
              </w:rPr>
              <w:t>Доля участия в уставном капитале</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rsidR="00C95B3E" w:rsidRDefault="00DE305F">
            <w:pPr>
              <w:jc w:val="center"/>
            </w:pPr>
            <w:r>
              <w:rPr>
                <w:b/>
              </w:rPr>
              <w:t>Доля принадлежащих обыкновенных акций</w:t>
            </w:r>
          </w:p>
        </w:tc>
      </w:tr>
      <w:tr w:rsidR="00C95B3E">
        <w:tc>
          <w:tcPr>
            <w:tcW w:w="2977" w:type="dxa"/>
            <w:tcBorders>
              <w:top w:val="single" w:sz="4" w:space="0" w:color="000000"/>
              <w:left w:val="single" w:sz="4" w:space="0" w:color="000000"/>
              <w:bottom w:val="single" w:sz="4" w:space="0" w:color="000000"/>
            </w:tcBorders>
            <w:shd w:val="clear" w:color="auto" w:fill="auto"/>
          </w:tcPr>
          <w:p w:rsidR="00C95B3E" w:rsidRDefault="00DE305F">
            <w:pPr>
              <w:jc w:val="both"/>
            </w:pPr>
            <w:r>
              <w:rPr>
                <w:sz w:val="22"/>
                <w:szCs w:val="22"/>
              </w:rPr>
              <w:t>Абреч Аскер Меджидович</w:t>
            </w:r>
          </w:p>
        </w:tc>
        <w:tc>
          <w:tcPr>
            <w:tcW w:w="3119" w:type="dxa"/>
            <w:tcBorders>
              <w:top w:val="single" w:sz="4" w:space="0" w:color="000000"/>
              <w:left w:val="single" w:sz="4" w:space="0" w:color="000000"/>
              <w:bottom w:val="single" w:sz="4" w:space="0" w:color="000000"/>
            </w:tcBorders>
            <w:shd w:val="clear" w:color="auto" w:fill="auto"/>
          </w:tcPr>
          <w:p w:rsidR="00C95B3E" w:rsidRDefault="00DE305F">
            <w:pPr>
              <w:jc w:val="both"/>
            </w:pPr>
            <w:r>
              <w:t>Директор ООО «Бетон»</w:t>
            </w:r>
          </w:p>
        </w:tc>
        <w:tc>
          <w:tcPr>
            <w:tcW w:w="1842" w:type="dxa"/>
            <w:tcBorders>
              <w:top w:val="single" w:sz="4" w:space="0" w:color="000000"/>
              <w:left w:val="single" w:sz="4" w:space="0" w:color="000000"/>
              <w:bottom w:val="single" w:sz="4" w:space="0" w:color="000000"/>
            </w:tcBorders>
            <w:shd w:val="clear" w:color="auto" w:fill="auto"/>
          </w:tcPr>
          <w:p w:rsidR="00C95B3E" w:rsidRDefault="00DE305F">
            <w:pPr>
              <w:jc w:val="both"/>
            </w:pPr>
            <w:r>
              <w:t>0,02%</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rsidR="00C95B3E" w:rsidRDefault="00DE305F">
            <w:pPr>
              <w:jc w:val="both"/>
            </w:pPr>
            <w:r>
              <w:t>0,02%</w:t>
            </w:r>
          </w:p>
        </w:tc>
      </w:tr>
      <w:tr w:rsidR="00C95B3E">
        <w:tc>
          <w:tcPr>
            <w:tcW w:w="2977" w:type="dxa"/>
            <w:tcBorders>
              <w:top w:val="single" w:sz="4" w:space="0" w:color="000000"/>
              <w:left w:val="single" w:sz="4" w:space="0" w:color="000000"/>
              <w:bottom w:val="single" w:sz="4" w:space="0" w:color="000000"/>
            </w:tcBorders>
            <w:shd w:val="clear" w:color="auto" w:fill="auto"/>
          </w:tcPr>
          <w:p w:rsidR="00C95B3E" w:rsidRDefault="00DE305F">
            <w:pPr>
              <w:jc w:val="both"/>
            </w:pPr>
            <w:r>
              <w:rPr>
                <w:sz w:val="22"/>
                <w:szCs w:val="22"/>
              </w:rPr>
              <w:t>Багов Аслан Рамазанович</w:t>
            </w:r>
          </w:p>
        </w:tc>
        <w:tc>
          <w:tcPr>
            <w:tcW w:w="3119" w:type="dxa"/>
            <w:tcBorders>
              <w:top w:val="single" w:sz="4" w:space="0" w:color="000000"/>
              <w:left w:val="single" w:sz="4" w:space="0" w:color="000000"/>
              <w:bottom w:val="single" w:sz="4" w:space="0" w:color="000000"/>
            </w:tcBorders>
            <w:shd w:val="clear" w:color="auto" w:fill="auto"/>
          </w:tcPr>
          <w:p w:rsidR="00C95B3E" w:rsidRDefault="00DE305F">
            <w:pPr>
              <w:jc w:val="both"/>
            </w:pPr>
            <w:r>
              <w:t>Директор ООО «СМУ-38»</w:t>
            </w:r>
          </w:p>
        </w:tc>
        <w:tc>
          <w:tcPr>
            <w:tcW w:w="1842" w:type="dxa"/>
            <w:tcBorders>
              <w:top w:val="single" w:sz="4" w:space="0" w:color="000000"/>
              <w:left w:val="single" w:sz="4" w:space="0" w:color="000000"/>
              <w:bottom w:val="single" w:sz="4" w:space="0" w:color="000000"/>
            </w:tcBorders>
            <w:shd w:val="clear" w:color="auto" w:fill="auto"/>
          </w:tcPr>
          <w:p w:rsidR="00C95B3E" w:rsidRDefault="00DE305F">
            <w:pPr>
              <w:jc w:val="both"/>
            </w:pPr>
            <w:r>
              <w:t>0,30%</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rsidR="00C95B3E" w:rsidRDefault="00DE305F">
            <w:pPr>
              <w:jc w:val="both"/>
            </w:pPr>
            <w:r>
              <w:t>0,30%</w:t>
            </w:r>
          </w:p>
        </w:tc>
      </w:tr>
      <w:tr w:rsidR="00C95B3E">
        <w:tc>
          <w:tcPr>
            <w:tcW w:w="2977" w:type="dxa"/>
            <w:tcBorders>
              <w:left w:val="single" w:sz="4" w:space="0" w:color="000000"/>
              <w:bottom w:val="single" w:sz="4" w:space="0" w:color="000000"/>
            </w:tcBorders>
            <w:shd w:val="clear" w:color="auto" w:fill="auto"/>
          </w:tcPr>
          <w:p w:rsidR="00C95B3E" w:rsidRDefault="00DE305F">
            <w:r>
              <w:rPr>
                <w:sz w:val="22"/>
                <w:szCs w:val="22"/>
              </w:rPr>
              <w:t xml:space="preserve">Женетль Анзаур Казбекович </w:t>
            </w:r>
          </w:p>
        </w:tc>
        <w:tc>
          <w:tcPr>
            <w:tcW w:w="3119" w:type="dxa"/>
            <w:tcBorders>
              <w:left w:val="single" w:sz="4" w:space="0" w:color="000000"/>
              <w:bottom w:val="single" w:sz="4" w:space="0" w:color="000000"/>
            </w:tcBorders>
            <w:shd w:val="clear" w:color="auto" w:fill="auto"/>
          </w:tcPr>
          <w:p w:rsidR="00C95B3E" w:rsidRDefault="00DE305F">
            <w:pPr>
              <w:jc w:val="both"/>
            </w:pPr>
            <w:r>
              <w:t>Начальник электромонт.участка</w:t>
            </w:r>
          </w:p>
          <w:p w:rsidR="00C95B3E" w:rsidRDefault="00C95B3E">
            <w:pPr>
              <w:jc w:val="both"/>
            </w:pPr>
          </w:p>
        </w:tc>
        <w:tc>
          <w:tcPr>
            <w:tcW w:w="1842" w:type="dxa"/>
            <w:tcBorders>
              <w:left w:val="single" w:sz="4" w:space="0" w:color="000000"/>
              <w:bottom w:val="single" w:sz="4" w:space="0" w:color="000000"/>
            </w:tcBorders>
            <w:shd w:val="clear" w:color="auto" w:fill="auto"/>
          </w:tcPr>
          <w:p w:rsidR="00C95B3E" w:rsidRDefault="00DE305F">
            <w:pPr>
              <w:jc w:val="both"/>
            </w:pPr>
            <w:r>
              <w:t>Не имеет</w:t>
            </w:r>
          </w:p>
        </w:tc>
        <w:tc>
          <w:tcPr>
            <w:tcW w:w="2043" w:type="dxa"/>
            <w:tcBorders>
              <w:left w:val="single" w:sz="4" w:space="0" w:color="000000"/>
              <w:bottom w:val="single" w:sz="4" w:space="0" w:color="000000"/>
              <w:right w:val="single" w:sz="4" w:space="0" w:color="000000"/>
            </w:tcBorders>
            <w:shd w:val="clear" w:color="auto" w:fill="auto"/>
          </w:tcPr>
          <w:p w:rsidR="00C95B3E" w:rsidRDefault="00DE305F">
            <w:pPr>
              <w:jc w:val="both"/>
            </w:pPr>
            <w:r>
              <w:t>Не имеет</w:t>
            </w:r>
          </w:p>
        </w:tc>
      </w:tr>
      <w:tr w:rsidR="00C95B3E">
        <w:tc>
          <w:tcPr>
            <w:tcW w:w="2977" w:type="dxa"/>
            <w:tcBorders>
              <w:top w:val="single" w:sz="4" w:space="0" w:color="000000"/>
              <w:left w:val="single" w:sz="4" w:space="0" w:color="000000"/>
              <w:bottom w:val="single" w:sz="4" w:space="0" w:color="000000"/>
            </w:tcBorders>
            <w:shd w:val="clear" w:color="auto" w:fill="auto"/>
          </w:tcPr>
          <w:p w:rsidR="00C95B3E" w:rsidRDefault="00DE305F">
            <w:r>
              <w:rPr>
                <w:sz w:val="22"/>
                <w:szCs w:val="22"/>
              </w:rPr>
              <w:t xml:space="preserve">Кудайнетов Мурат Аминович </w:t>
            </w:r>
          </w:p>
        </w:tc>
        <w:tc>
          <w:tcPr>
            <w:tcW w:w="3119" w:type="dxa"/>
            <w:tcBorders>
              <w:top w:val="single" w:sz="4" w:space="0" w:color="000000"/>
              <w:left w:val="single" w:sz="4" w:space="0" w:color="000000"/>
              <w:bottom w:val="single" w:sz="4" w:space="0" w:color="000000"/>
            </w:tcBorders>
            <w:shd w:val="clear" w:color="auto" w:fill="auto"/>
          </w:tcPr>
          <w:p w:rsidR="00C95B3E" w:rsidRDefault="00DE305F">
            <w:pPr>
              <w:jc w:val="both"/>
            </w:pPr>
            <w:r>
              <w:t>Директор ООО «Архиград»</w:t>
            </w:r>
          </w:p>
        </w:tc>
        <w:tc>
          <w:tcPr>
            <w:tcW w:w="1842" w:type="dxa"/>
            <w:tcBorders>
              <w:top w:val="single" w:sz="4" w:space="0" w:color="000000"/>
              <w:left w:val="single" w:sz="4" w:space="0" w:color="000000"/>
              <w:bottom w:val="single" w:sz="4" w:space="0" w:color="000000"/>
            </w:tcBorders>
            <w:shd w:val="clear" w:color="auto" w:fill="auto"/>
          </w:tcPr>
          <w:p w:rsidR="00C95B3E" w:rsidRDefault="00DE305F">
            <w:pPr>
              <w:jc w:val="both"/>
            </w:pPr>
            <w:r>
              <w:t>0,05%</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rsidR="00C95B3E" w:rsidRDefault="00DE305F">
            <w:pPr>
              <w:jc w:val="both"/>
            </w:pPr>
            <w:r>
              <w:t>0,05%</w:t>
            </w:r>
          </w:p>
        </w:tc>
      </w:tr>
      <w:tr w:rsidR="00C95B3E">
        <w:tc>
          <w:tcPr>
            <w:tcW w:w="2977" w:type="dxa"/>
            <w:tcBorders>
              <w:top w:val="single" w:sz="4" w:space="0" w:color="000000"/>
              <w:left w:val="single" w:sz="4" w:space="0" w:color="000000"/>
              <w:bottom w:val="single" w:sz="4" w:space="0" w:color="000000"/>
            </w:tcBorders>
            <w:shd w:val="clear" w:color="auto" w:fill="auto"/>
          </w:tcPr>
          <w:p w:rsidR="00C95B3E" w:rsidRDefault="00DE305F">
            <w:r>
              <w:rPr>
                <w:sz w:val="22"/>
                <w:szCs w:val="22"/>
              </w:rPr>
              <w:t xml:space="preserve">Пшизов Байзет Довлетович  </w:t>
            </w:r>
          </w:p>
        </w:tc>
        <w:tc>
          <w:tcPr>
            <w:tcW w:w="3119" w:type="dxa"/>
            <w:tcBorders>
              <w:top w:val="single" w:sz="4" w:space="0" w:color="000000"/>
              <w:left w:val="single" w:sz="4" w:space="0" w:color="000000"/>
              <w:bottom w:val="single" w:sz="4" w:space="0" w:color="000000"/>
            </w:tcBorders>
            <w:shd w:val="clear" w:color="auto" w:fill="auto"/>
          </w:tcPr>
          <w:p w:rsidR="00C95B3E" w:rsidRDefault="00DE305F">
            <w:pPr>
              <w:jc w:val="both"/>
            </w:pPr>
            <w:r>
              <w:t>Директор ООО «Сантехстрой»</w:t>
            </w:r>
          </w:p>
        </w:tc>
        <w:tc>
          <w:tcPr>
            <w:tcW w:w="1842" w:type="dxa"/>
            <w:tcBorders>
              <w:top w:val="single" w:sz="4" w:space="0" w:color="000000"/>
              <w:left w:val="single" w:sz="4" w:space="0" w:color="000000"/>
              <w:bottom w:val="single" w:sz="4" w:space="0" w:color="000000"/>
            </w:tcBorders>
            <w:shd w:val="clear" w:color="auto" w:fill="auto"/>
          </w:tcPr>
          <w:p w:rsidR="00C95B3E" w:rsidRDefault="00DE305F">
            <w:pPr>
              <w:jc w:val="both"/>
            </w:pPr>
            <w:r>
              <w:t>0,02%</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rsidR="00C95B3E" w:rsidRDefault="00DE305F">
            <w:pPr>
              <w:jc w:val="both"/>
            </w:pPr>
            <w:r>
              <w:t>0,02%</w:t>
            </w:r>
          </w:p>
        </w:tc>
      </w:tr>
      <w:tr w:rsidR="00C95B3E">
        <w:trPr>
          <w:trHeight w:val="216"/>
        </w:trPr>
        <w:tc>
          <w:tcPr>
            <w:tcW w:w="2977" w:type="dxa"/>
            <w:tcBorders>
              <w:top w:val="single" w:sz="4" w:space="0" w:color="000000"/>
              <w:left w:val="single" w:sz="4" w:space="0" w:color="000000"/>
              <w:bottom w:val="single" w:sz="4" w:space="0" w:color="000000"/>
            </w:tcBorders>
            <w:shd w:val="clear" w:color="auto" w:fill="auto"/>
          </w:tcPr>
          <w:p w:rsidR="00C95B3E" w:rsidRDefault="00DE305F">
            <w:r>
              <w:rPr>
                <w:sz w:val="22"/>
                <w:szCs w:val="22"/>
              </w:rPr>
              <w:t>Хутыз Асланбий Исмаилович</w:t>
            </w:r>
          </w:p>
        </w:tc>
        <w:tc>
          <w:tcPr>
            <w:tcW w:w="3119" w:type="dxa"/>
            <w:tcBorders>
              <w:top w:val="single" w:sz="4" w:space="0" w:color="000000"/>
              <w:left w:val="single" w:sz="4" w:space="0" w:color="000000"/>
              <w:bottom w:val="single" w:sz="4" w:space="0" w:color="000000"/>
            </w:tcBorders>
            <w:shd w:val="clear" w:color="auto" w:fill="auto"/>
          </w:tcPr>
          <w:p w:rsidR="00C95B3E" w:rsidRDefault="00DE305F">
            <w:r>
              <w:t>Генеральный директор ОАО фирма  «Адыгпромстрой»</w:t>
            </w:r>
          </w:p>
        </w:tc>
        <w:tc>
          <w:tcPr>
            <w:tcW w:w="1842" w:type="dxa"/>
            <w:tcBorders>
              <w:top w:val="single" w:sz="4" w:space="0" w:color="000000"/>
              <w:left w:val="single" w:sz="4" w:space="0" w:color="000000"/>
              <w:bottom w:val="single" w:sz="4" w:space="0" w:color="000000"/>
            </w:tcBorders>
            <w:shd w:val="clear" w:color="auto" w:fill="auto"/>
          </w:tcPr>
          <w:p w:rsidR="00C95B3E" w:rsidRDefault="00DE305F">
            <w:pPr>
              <w:jc w:val="both"/>
            </w:pPr>
            <w:r>
              <w:t>71,05%</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rsidR="00C95B3E" w:rsidRDefault="00DE305F">
            <w:pPr>
              <w:jc w:val="both"/>
            </w:pPr>
            <w:r>
              <w:t>71,05%</w:t>
            </w:r>
          </w:p>
        </w:tc>
      </w:tr>
      <w:tr w:rsidR="00C95B3E">
        <w:trPr>
          <w:trHeight w:val="372"/>
        </w:trPr>
        <w:tc>
          <w:tcPr>
            <w:tcW w:w="2977" w:type="dxa"/>
            <w:tcBorders>
              <w:top w:val="single" w:sz="4" w:space="0" w:color="000000"/>
              <w:left w:val="single" w:sz="4" w:space="0" w:color="000000"/>
              <w:bottom w:val="single" w:sz="4" w:space="0" w:color="000000"/>
            </w:tcBorders>
            <w:shd w:val="clear" w:color="auto" w:fill="auto"/>
          </w:tcPr>
          <w:p w:rsidR="00C95B3E" w:rsidRDefault="00DE305F">
            <w:r>
              <w:rPr>
                <w:sz w:val="22"/>
                <w:szCs w:val="22"/>
              </w:rPr>
              <w:t>Шемаджуков Азамат Ибрагимович</w:t>
            </w:r>
          </w:p>
        </w:tc>
        <w:tc>
          <w:tcPr>
            <w:tcW w:w="3119" w:type="dxa"/>
            <w:tcBorders>
              <w:top w:val="single" w:sz="4" w:space="0" w:color="000000"/>
              <w:left w:val="single" w:sz="4" w:space="0" w:color="000000"/>
              <w:bottom w:val="single" w:sz="4" w:space="0" w:color="000000"/>
            </w:tcBorders>
            <w:shd w:val="clear" w:color="auto" w:fill="auto"/>
          </w:tcPr>
          <w:p w:rsidR="00C95B3E" w:rsidRDefault="00DE305F">
            <w:pPr>
              <w:jc w:val="both"/>
            </w:pPr>
            <w:r>
              <w:t>Директор ООО «Завод ЖБИ»</w:t>
            </w:r>
          </w:p>
        </w:tc>
        <w:tc>
          <w:tcPr>
            <w:tcW w:w="1842" w:type="dxa"/>
            <w:tcBorders>
              <w:top w:val="single" w:sz="4" w:space="0" w:color="000000"/>
              <w:left w:val="single" w:sz="4" w:space="0" w:color="000000"/>
              <w:bottom w:val="single" w:sz="4" w:space="0" w:color="000000"/>
            </w:tcBorders>
            <w:shd w:val="clear" w:color="auto" w:fill="auto"/>
          </w:tcPr>
          <w:p w:rsidR="00C95B3E" w:rsidRDefault="00DE305F">
            <w:pPr>
              <w:jc w:val="both"/>
            </w:pPr>
            <w:r>
              <w:t>0,02%</w:t>
            </w:r>
          </w:p>
        </w:tc>
        <w:tc>
          <w:tcPr>
            <w:tcW w:w="2043" w:type="dxa"/>
            <w:tcBorders>
              <w:top w:val="single" w:sz="4" w:space="0" w:color="000000"/>
              <w:left w:val="single" w:sz="4" w:space="0" w:color="000000"/>
              <w:bottom w:val="single" w:sz="4" w:space="0" w:color="000000"/>
              <w:right w:val="single" w:sz="4" w:space="0" w:color="000000"/>
            </w:tcBorders>
            <w:shd w:val="clear" w:color="auto" w:fill="auto"/>
          </w:tcPr>
          <w:p w:rsidR="00C95B3E" w:rsidRDefault="00DE305F">
            <w:pPr>
              <w:jc w:val="both"/>
            </w:pPr>
            <w:r>
              <w:t>0,02%</w:t>
            </w:r>
          </w:p>
        </w:tc>
      </w:tr>
    </w:tbl>
    <w:p w:rsidR="00C95B3E" w:rsidRDefault="00DE305F">
      <w:pPr>
        <w:ind w:left="-567" w:firstLine="567"/>
        <w:jc w:val="both"/>
      </w:pPr>
      <w:r>
        <w:rPr>
          <w:b/>
        </w:rPr>
        <w:t>12.  Сведения о лице, занимающем должность единоличного исполнительного органа Общества  и членах коллегиального исполнительного органа Общества.</w:t>
      </w:r>
    </w:p>
    <w:p w:rsidR="00C95B3E" w:rsidRDefault="00DE305F">
      <w:pPr>
        <w:ind w:left="-567" w:firstLine="567"/>
        <w:jc w:val="both"/>
      </w:pPr>
      <w:r>
        <w:t xml:space="preserve">В течение отчетного года Генеральным директором Общества являлся Хутыз Асланбий Исмаилович. Коллегиальный  исполнительный орган согласно Уставу не формируется. </w:t>
      </w:r>
    </w:p>
    <w:p w:rsidR="00C95B3E" w:rsidRDefault="00DE305F">
      <w:pPr>
        <w:ind w:left="-567"/>
        <w:jc w:val="both"/>
        <w:rPr>
          <w:sz w:val="24"/>
        </w:rPr>
      </w:pPr>
      <w:r>
        <w:t>Краткие биографические данные и информация о владении акциями Общества генеральным директором по состоянию на 31.12.2017 года.</w:t>
      </w:r>
    </w:p>
    <w:p w:rsidR="00C95B3E" w:rsidRDefault="00C95B3E">
      <w:pPr>
        <w:ind w:left="-567"/>
        <w:jc w:val="both"/>
        <w:rPr>
          <w:sz w:val="24"/>
        </w:rPr>
      </w:pPr>
    </w:p>
    <w:tbl>
      <w:tblPr>
        <w:tblW w:w="0" w:type="auto"/>
        <w:tblInd w:w="-559" w:type="dxa"/>
        <w:tblLayout w:type="fixed"/>
        <w:tblLook w:val="0000"/>
      </w:tblPr>
      <w:tblGrid>
        <w:gridCol w:w="2835"/>
        <w:gridCol w:w="2977"/>
        <w:gridCol w:w="1701"/>
        <w:gridCol w:w="2185"/>
      </w:tblGrid>
      <w:tr w:rsidR="00C95B3E">
        <w:tc>
          <w:tcPr>
            <w:tcW w:w="2835" w:type="dxa"/>
            <w:tcBorders>
              <w:top w:val="single" w:sz="4" w:space="0" w:color="000000"/>
              <w:left w:val="single" w:sz="4" w:space="0" w:color="000000"/>
              <w:bottom w:val="single" w:sz="4" w:space="0" w:color="000000"/>
            </w:tcBorders>
            <w:shd w:val="clear" w:color="auto" w:fill="auto"/>
          </w:tcPr>
          <w:p w:rsidR="00C95B3E" w:rsidRDefault="00C95B3E">
            <w:pPr>
              <w:snapToGrid w:val="0"/>
              <w:jc w:val="center"/>
              <w:rPr>
                <w:b/>
              </w:rPr>
            </w:pPr>
          </w:p>
          <w:p w:rsidR="00C95B3E" w:rsidRDefault="00DE305F">
            <w:pPr>
              <w:jc w:val="center"/>
              <w:rPr>
                <w:b/>
              </w:rPr>
            </w:pPr>
            <w:r>
              <w:rPr>
                <w:b/>
              </w:rPr>
              <w:t xml:space="preserve"> Ф.И.О.</w:t>
            </w:r>
          </w:p>
          <w:p w:rsidR="00C95B3E" w:rsidRDefault="00C95B3E">
            <w:pPr>
              <w:jc w:val="center"/>
              <w:rPr>
                <w:b/>
              </w:rPr>
            </w:pPr>
          </w:p>
        </w:tc>
        <w:tc>
          <w:tcPr>
            <w:tcW w:w="2977" w:type="dxa"/>
            <w:tcBorders>
              <w:top w:val="single" w:sz="4" w:space="0" w:color="000000"/>
              <w:left w:val="single" w:sz="4" w:space="0" w:color="000000"/>
              <w:bottom w:val="single" w:sz="4" w:space="0" w:color="000000"/>
            </w:tcBorders>
            <w:shd w:val="clear" w:color="auto" w:fill="auto"/>
          </w:tcPr>
          <w:p w:rsidR="00C95B3E" w:rsidRDefault="00C95B3E">
            <w:pPr>
              <w:snapToGrid w:val="0"/>
              <w:jc w:val="center"/>
              <w:rPr>
                <w:b/>
              </w:rPr>
            </w:pPr>
          </w:p>
          <w:p w:rsidR="00C95B3E" w:rsidRDefault="00DE305F">
            <w:pPr>
              <w:jc w:val="center"/>
              <w:rPr>
                <w:b/>
              </w:rPr>
            </w:pPr>
            <w:r>
              <w:rPr>
                <w:b/>
              </w:rPr>
              <w:t xml:space="preserve">Должность </w:t>
            </w:r>
          </w:p>
        </w:tc>
        <w:tc>
          <w:tcPr>
            <w:tcW w:w="1701" w:type="dxa"/>
            <w:tcBorders>
              <w:top w:val="single" w:sz="4" w:space="0" w:color="000000"/>
              <w:left w:val="single" w:sz="4" w:space="0" w:color="000000"/>
              <w:bottom w:val="single" w:sz="4" w:space="0" w:color="000000"/>
            </w:tcBorders>
            <w:shd w:val="clear" w:color="auto" w:fill="auto"/>
          </w:tcPr>
          <w:p w:rsidR="00C95B3E" w:rsidRDefault="00DE305F">
            <w:pPr>
              <w:jc w:val="center"/>
              <w:rPr>
                <w:b/>
              </w:rPr>
            </w:pPr>
            <w:r>
              <w:rPr>
                <w:b/>
              </w:rPr>
              <w:t>Доля участия в уставном капитале</w:t>
            </w: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rsidR="00C95B3E" w:rsidRDefault="00DE305F">
            <w:pPr>
              <w:jc w:val="center"/>
            </w:pPr>
            <w:r>
              <w:rPr>
                <w:b/>
              </w:rPr>
              <w:t>Доля принадлежащих обыкновенных акций</w:t>
            </w:r>
          </w:p>
        </w:tc>
      </w:tr>
      <w:tr w:rsidR="00C95B3E">
        <w:tc>
          <w:tcPr>
            <w:tcW w:w="2835" w:type="dxa"/>
            <w:tcBorders>
              <w:top w:val="single" w:sz="4" w:space="0" w:color="000000"/>
              <w:left w:val="single" w:sz="4" w:space="0" w:color="000000"/>
              <w:bottom w:val="single" w:sz="4" w:space="0" w:color="000000"/>
            </w:tcBorders>
            <w:shd w:val="clear" w:color="auto" w:fill="auto"/>
          </w:tcPr>
          <w:p w:rsidR="00C95B3E" w:rsidRDefault="00DE305F">
            <w:r>
              <w:rPr>
                <w:sz w:val="22"/>
                <w:szCs w:val="22"/>
              </w:rPr>
              <w:t>Хутыз Асланбий Исмаилович</w:t>
            </w:r>
          </w:p>
        </w:tc>
        <w:tc>
          <w:tcPr>
            <w:tcW w:w="2977" w:type="dxa"/>
            <w:tcBorders>
              <w:top w:val="single" w:sz="4" w:space="0" w:color="000000"/>
              <w:left w:val="single" w:sz="4" w:space="0" w:color="000000"/>
              <w:bottom w:val="single" w:sz="4" w:space="0" w:color="000000"/>
            </w:tcBorders>
            <w:shd w:val="clear" w:color="auto" w:fill="auto"/>
          </w:tcPr>
          <w:p w:rsidR="00C95B3E" w:rsidRDefault="00DE305F">
            <w:pPr>
              <w:jc w:val="both"/>
            </w:pPr>
            <w:r>
              <w:t>Генеральный директор ОАО фирма «Адыгпромстрой»</w:t>
            </w:r>
          </w:p>
        </w:tc>
        <w:tc>
          <w:tcPr>
            <w:tcW w:w="1701" w:type="dxa"/>
            <w:tcBorders>
              <w:top w:val="single" w:sz="4" w:space="0" w:color="000000"/>
              <w:left w:val="single" w:sz="4" w:space="0" w:color="000000"/>
              <w:bottom w:val="single" w:sz="4" w:space="0" w:color="000000"/>
            </w:tcBorders>
            <w:shd w:val="clear" w:color="auto" w:fill="auto"/>
          </w:tcPr>
          <w:p w:rsidR="00C95B3E" w:rsidRDefault="00DE305F">
            <w:pPr>
              <w:jc w:val="both"/>
            </w:pPr>
            <w:r>
              <w:t>72,11%</w:t>
            </w:r>
          </w:p>
        </w:tc>
        <w:tc>
          <w:tcPr>
            <w:tcW w:w="2185" w:type="dxa"/>
            <w:tcBorders>
              <w:top w:val="single" w:sz="4" w:space="0" w:color="000000"/>
              <w:left w:val="single" w:sz="4" w:space="0" w:color="000000"/>
              <w:bottom w:val="single" w:sz="4" w:space="0" w:color="000000"/>
              <w:right w:val="single" w:sz="4" w:space="0" w:color="000000"/>
            </w:tcBorders>
            <w:shd w:val="clear" w:color="auto" w:fill="auto"/>
          </w:tcPr>
          <w:p w:rsidR="00C95B3E" w:rsidRDefault="00DE305F">
            <w:pPr>
              <w:jc w:val="both"/>
            </w:pPr>
            <w:r>
              <w:t>72,11%</w:t>
            </w:r>
          </w:p>
        </w:tc>
      </w:tr>
    </w:tbl>
    <w:p w:rsidR="00C95B3E" w:rsidRDefault="00C95B3E">
      <w:pPr>
        <w:ind w:left="-567" w:firstLine="567"/>
        <w:jc w:val="both"/>
        <w:rPr>
          <w:b/>
          <w:sz w:val="22"/>
        </w:rPr>
      </w:pPr>
    </w:p>
    <w:p w:rsidR="00C95B3E" w:rsidRDefault="00C95B3E">
      <w:pPr>
        <w:ind w:left="-567" w:firstLine="567"/>
        <w:jc w:val="both"/>
        <w:rPr>
          <w:b/>
          <w:sz w:val="22"/>
        </w:rPr>
      </w:pPr>
    </w:p>
    <w:p w:rsidR="00C95B3E" w:rsidRDefault="00DE305F">
      <w:pPr>
        <w:ind w:left="-567" w:firstLine="567"/>
        <w:jc w:val="both"/>
      </w:pPr>
      <w:r>
        <w:rPr>
          <w:b/>
        </w:rPr>
        <w:t>13.  Общий размер вознаграждения (компенсация расходов) членам Совета директоров и Генеральному директору, выплаченного по итогам отчетного  финансового года.</w:t>
      </w:r>
    </w:p>
    <w:p w:rsidR="00C95B3E" w:rsidRDefault="00DE305F">
      <w:pPr>
        <w:ind w:left="-567" w:firstLine="567"/>
        <w:jc w:val="both"/>
      </w:pPr>
      <w:r>
        <w:t>В 2017 году вознаграждения членам Совета директоров  и генеральному директору не выплачивались. Генеральный директор получает заработную плату согласно штатному расписанию.</w:t>
      </w:r>
    </w:p>
    <w:p w:rsidR="00C95B3E" w:rsidRDefault="00C95B3E">
      <w:pPr>
        <w:ind w:left="-567" w:firstLine="567"/>
        <w:jc w:val="both"/>
      </w:pPr>
    </w:p>
    <w:p w:rsidR="00C95B3E" w:rsidRDefault="00DE305F">
      <w:pPr>
        <w:ind w:left="-567" w:firstLine="567"/>
        <w:jc w:val="both"/>
        <w:rPr>
          <w:color w:val="22272F"/>
          <w:sz w:val="22"/>
          <w:szCs w:val="22"/>
        </w:rPr>
      </w:pPr>
      <w:r>
        <w:rPr>
          <w:b/>
          <w:sz w:val="22"/>
          <w:szCs w:val="22"/>
        </w:rPr>
        <w:t>14.   Сведения о соблюдении Обществом Кодекса корпоративного поведения.</w:t>
      </w:r>
    </w:p>
    <w:p w:rsidR="00C95B3E" w:rsidRDefault="00DE305F">
      <w:pPr>
        <w:tabs>
          <w:tab w:val="left" w:pos="993"/>
          <w:tab w:val="center" w:pos="4153"/>
          <w:tab w:val="right" w:pos="8306"/>
        </w:tabs>
        <w:ind w:left="-567"/>
        <w:jc w:val="both"/>
        <w:rPr>
          <w:bCs/>
          <w:sz w:val="22"/>
          <w:szCs w:val="22"/>
        </w:rPr>
      </w:pPr>
      <w:r>
        <w:rPr>
          <w:color w:val="22272F"/>
          <w:sz w:val="22"/>
          <w:szCs w:val="22"/>
        </w:rPr>
        <w:t xml:space="preserve">             В Обществе официально не утвержден Кодекс корпоративного поведения, рекомендованный к применению Банком России, поскольку акции Общества не обращаются на рынке ценных бумаг.</w:t>
      </w:r>
    </w:p>
    <w:p w:rsidR="00C95B3E" w:rsidRDefault="00DE305F">
      <w:pPr>
        <w:tabs>
          <w:tab w:val="left" w:pos="993"/>
          <w:tab w:val="center" w:pos="4153"/>
          <w:tab w:val="right" w:pos="8306"/>
        </w:tabs>
        <w:ind w:left="-567"/>
        <w:jc w:val="both"/>
        <w:rPr>
          <w:bCs/>
          <w:sz w:val="22"/>
          <w:szCs w:val="22"/>
        </w:rPr>
      </w:pPr>
      <w:r>
        <w:rPr>
          <w:bCs/>
          <w:sz w:val="22"/>
          <w:szCs w:val="22"/>
        </w:rPr>
        <w:t xml:space="preserve">      Однако Общество обеспечивает акционерам все возможности по участию в управлении Обществом и ознакомлению с информацией о деятельности Общества в соответствии с Федеральным законом «Об акционерных обществах», Федеральным законом о рынке ценных бумаг» и нормативными правовыми актами федерального органа исполнительной власти по рынку ценных бумаг.</w:t>
      </w:r>
    </w:p>
    <w:p w:rsidR="00C95B3E" w:rsidRDefault="00DE305F">
      <w:pPr>
        <w:tabs>
          <w:tab w:val="left" w:pos="993"/>
          <w:tab w:val="center" w:pos="4153"/>
          <w:tab w:val="right" w:pos="8306"/>
        </w:tabs>
        <w:ind w:left="-567"/>
        <w:jc w:val="both"/>
        <w:rPr>
          <w:bCs/>
          <w:sz w:val="22"/>
          <w:szCs w:val="22"/>
        </w:rPr>
      </w:pPr>
      <w:r>
        <w:rPr>
          <w:bCs/>
          <w:sz w:val="22"/>
          <w:szCs w:val="22"/>
        </w:rPr>
        <w:t xml:space="preserve">    Основным принципом построения Обществом взаимоотношений с акционерами и инвесторами является разумный баланс интересов Общества как хозяйствующего субъекта и как акционерного Общества, заинтересованного в защите прав и законных интересов своих акционеров.</w:t>
      </w:r>
    </w:p>
    <w:p w:rsidR="00C95B3E" w:rsidRDefault="00DE305F">
      <w:pPr>
        <w:tabs>
          <w:tab w:val="left" w:pos="993"/>
          <w:tab w:val="center" w:pos="4153"/>
          <w:tab w:val="right" w:pos="8306"/>
        </w:tabs>
        <w:ind w:left="-567"/>
        <w:jc w:val="both"/>
        <w:rPr>
          <w:bCs/>
          <w:sz w:val="22"/>
          <w:szCs w:val="22"/>
        </w:rPr>
      </w:pPr>
      <w:r>
        <w:rPr>
          <w:bCs/>
          <w:sz w:val="22"/>
          <w:szCs w:val="22"/>
        </w:rPr>
        <w:t xml:space="preserve">    Акционеры общества обеспечены надежными и эффективными способами учета прав собственности на акции.</w:t>
      </w:r>
    </w:p>
    <w:p w:rsidR="00C95B3E" w:rsidRDefault="00DE305F">
      <w:pPr>
        <w:tabs>
          <w:tab w:val="left" w:pos="993"/>
          <w:tab w:val="center" w:pos="4153"/>
          <w:tab w:val="right" w:pos="8306"/>
        </w:tabs>
        <w:ind w:left="-567"/>
        <w:jc w:val="both"/>
        <w:rPr>
          <w:bCs/>
          <w:sz w:val="22"/>
          <w:szCs w:val="22"/>
        </w:rPr>
      </w:pPr>
      <w:r>
        <w:rPr>
          <w:bCs/>
          <w:sz w:val="22"/>
          <w:szCs w:val="22"/>
        </w:rPr>
        <w:t xml:space="preserve">     Акционеры имеют право участвовать в управлении  Обществом путем принятия решений  по наиболее важным вопросам деятельности Общества на общем собрании акционеров.</w:t>
      </w:r>
    </w:p>
    <w:p w:rsidR="00C95B3E" w:rsidRDefault="00DE305F">
      <w:pPr>
        <w:tabs>
          <w:tab w:val="left" w:pos="993"/>
          <w:tab w:val="center" w:pos="4153"/>
          <w:tab w:val="right" w:pos="8306"/>
        </w:tabs>
        <w:ind w:left="-567"/>
        <w:jc w:val="both"/>
        <w:rPr>
          <w:bCs/>
          <w:sz w:val="22"/>
          <w:szCs w:val="22"/>
        </w:rPr>
      </w:pPr>
      <w:r>
        <w:rPr>
          <w:bCs/>
          <w:sz w:val="22"/>
          <w:szCs w:val="22"/>
        </w:rPr>
        <w:t xml:space="preserve">   Акционеры имеют право на регулярное и своевременное получение полной и достоверной информации об Обществе.</w:t>
      </w:r>
    </w:p>
    <w:p w:rsidR="00C95B3E" w:rsidRDefault="00DE305F">
      <w:pPr>
        <w:tabs>
          <w:tab w:val="left" w:pos="993"/>
          <w:tab w:val="center" w:pos="4153"/>
          <w:tab w:val="right" w:pos="8306"/>
        </w:tabs>
        <w:ind w:left="-567"/>
        <w:jc w:val="both"/>
        <w:rPr>
          <w:bCs/>
          <w:sz w:val="22"/>
          <w:szCs w:val="22"/>
        </w:rPr>
      </w:pPr>
      <w:r>
        <w:rPr>
          <w:bCs/>
          <w:sz w:val="22"/>
          <w:szCs w:val="22"/>
        </w:rPr>
        <w:t xml:space="preserve">    Сложившаяся практика в Обществе обеспечивает равное отношение ко всем акционерам. Все акционеры имеют возможность получать эффективную защиту в случае нарушения их прав.</w:t>
      </w:r>
    </w:p>
    <w:p w:rsidR="00C95B3E" w:rsidRDefault="00DE305F">
      <w:pPr>
        <w:tabs>
          <w:tab w:val="left" w:pos="993"/>
          <w:tab w:val="center" w:pos="4153"/>
          <w:tab w:val="right" w:pos="8306"/>
        </w:tabs>
        <w:ind w:left="-567"/>
        <w:jc w:val="both"/>
        <w:rPr>
          <w:b/>
        </w:rPr>
      </w:pPr>
      <w:r>
        <w:rPr>
          <w:bCs/>
          <w:sz w:val="22"/>
          <w:szCs w:val="22"/>
        </w:rPr>
        <w:t xml:space="preserve">    Акционеры имеют возможность получать полную достоверную информацию, в том числе о финансовом положении Общества, результатах его деятельности.</w:t>
      </w:r>
    </w:p>
    <w:p w:rsidR="00C95B3E" w:rsidRDefault="00DE305F">
      <w:pPr>
        <w:ind w:left="-567" w:firstLine="567"/>
        <w:jc w:val="both"/>
      </w:pPr>
      <w:r>
        <w:rPr>
          <w:b/>
        </w:rPr>
        <w:t>15.   Иная информация, предусмотренная Уставом  и внутренними документами  Общества.</w:t>
      </w:r>
    </w:p>
    <w:p w:rsidR="00C95B3E" w:rsidRDefault="00DE305F">
      <w:pPr>
        <w:ind w:left="-567" w:firstLine="567"/>
        <w:jc w:val="both"/>
      </w:pPr>
      <w:r>
        <w:t>Устав и внутренние документы Общества не предусматривают включение в годовой отчет иных сведений.</w:t>
      </w:r>
    </w:p>
    <w:p w:rsidR="00C95B3E" w:rsidRDefault="00C95B3E">
      <w:pPr>
        <w:ind w:left="-567" w:firstLine="567"/>
        <w:jc w:val="both"/>
      </w:pPr>
    </w:p>
    <w:p w:rsidR="00C95B3E" w:rsidRDefault="00C95B3E">
      <w:pPr>
        <w:ind w:left="-567" w:firstLine="567"/>
        <w:jc w:val="both"/>
      </w:pPr>
    </w:p>
    <w:p w:rsidR="00C95B3E" w:rsidRDefault="00DE305F">
      <w:pPr>
        <w:ind w:left="-567" w:firstLine="567"/>
        <w:jc w:val="both"/>
      </w:pPr>
      <w:r>
        <w:t>Генеральный директор          _________________  /  А.И. Хутыз  /</w:t>
      </w:r>
    </w:p>
    <w:p w:rsidR="00C95B3E" w:rsidRDefault="00DE305F">
      <w:pPr>
        <w:ind w:left="-567" w:firstLine="567"/>
        <w:jc w:val="both"/>
      </w:pPr>
      <w:r>
        <w:t xml:space="preserve">                                          </w:t>
      </w:r>
    </w:p>
    <w:p w:rsidR="00C95B3E" w:rsidRDefault="00DE305F">
      <w:pPr>
        <w:ind w:left="-567" w:firstLine="567"/>
        <w:jc w:val="both"/>
      </w:pPr>
      <w:r>
        <w:t xml:space="preserve">Главный бухгалтер                _________________  /  Л.Ш.  Хагундокова  /       </w:t>
      </w:r>
    </w:p>
    <w:p w:rsidR="00C95B3E" w:rsidRDefault="00C95B3E">
      <w:pPr>
        <w:pStyle w:val="20"/>
      </w:pPr>
    </w:p>
    <w:p w:rsidR="00C95B3E" w:rsidRDefault="00C95B3E">
      <w:pPr>
        <w:pStyle w:val="20"/>
      </w:pPr>
    </w:p>
    <w:p w:rsidR="00DE305F" w:rsidRDefault="00DE305F">
      <w:pPr>
        <w:pStyle w:val="20"/>
      </w:pPr>
    </w:p>
    <w:sectPr w:rsidR="00DE305F" w:rsidSect="00C95B3E">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560"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C42" w:rsidRDefault="00754C42">
      <w:r>
        <w:separator/>
      </w:r>
    </w:p>
  </w:endnote>
  <w:endnote w:type="continuationSeparator" w:id="1">
    <w:p w:rsidR="00754C42" w:rsidRDefault="00754C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B3E" w:rsidRDefault="00C95B3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B3E" w:rsidRDefault="00C95B3E">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B3E" w:rsidRDefault="00C95B3E"/>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B3E" w:rsidRDefault="00C95B3E"/>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B3E" w:rsidRDefault="00C95B3E">
    <w:pPr>
      <w:pStyle w:val="ab"/>
      <w:ind w:right="360"/>
    </w:pPr>
    <w:r>
      <w:pict>
        <v:shapetype id="_x0000_t202" coordsize="21600,21600" o:spt="202" path="m,l,21600r21600,l21600,xe">
          <v:stroke joinstyle="miter"/>
          <v:path gradientshapeok="t" o:connecttype="rect"/>
        </v:shapetype>
        <v:shape id="_x0000_s1025" type="#_x0000_t202" style="position:absolute;margin-left:533.55pt;margin-top:.05pt;width:26.55pt;height:10.55pt;z-index:251657728;mso-wrap-distance-left:0;mso-wrap-distance-right:0;mso-position-horizontal-relative:page" stroked="f">
          <v:fill opacity="0" color2="black"/>
          <v:textbox inset="0,0,0,0">
            <w:txbxContent>
              <w:p w:rsidR="00C95B3E" w:rsidRDefault="00C95B3E">
                <w:pPr>
                  <w:pStyle w:val="ab"/>
                </w:pPr>
                <w:r>
                  <w:rPr>
                    <w:rStyle w:val="a3"/>
                  </w:rPr>
                  <w:fldChar w:fldCharType="begin"/>
                </w:r>
                <w:r w:rsidR="00DE305F">
                  <w:rPr>
                    <w:rStyle w:val="a3"/>
                  </w:rPr>
                  <w:instrText xml:space="preserve"> PAGE </w:instrText>
                </w:r>
                <w:r>
                  <w:rPr>
                    <w:rStyle w:val="a3"/>
                  </w:rPr>
                  <w:fldChar w:fldCharType="separate"/>
                </w:r>
                <w:r w:rsidR="00385433">
                  <w:rPr>
                    <w:rStyle w:val="a3"/>
                    <w:noProof/>
                  </w:rPr>
                  <w:t>3</w:t>
                </w:r>
                <w:r>
                  <w:rPr>
                    <w:rStyle w:val="a3"/>
                  </w:rPr>
                  <w:fldChar w:fldCharType="end"/>
                </w:r>
              </w:p>
            </w:txbxContent>
          </v:textbox>
          <w10:wrap type="square" side="largest" anchorx="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B3E" w:rsidRDefault="00C95B3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C42" w:rsidRDefault="00754C42">
      <w:r>
        <w:separator/>
      </w:r>
    </w:p>
  </w:footnote>
  <w:footnote w:type="continuationSeparator" w:id="1">
    <w:p w:rsidR="00754C42" w:rsidRDefault="00754C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B3E" w:rsidRDefault="00C95B3E">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B3E" w:rsidRDefault="00C95B3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B3E" w:rsidRDefault="00C95B3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B3E" w:rsidRDefault="00C95B3E"/>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B3E" w:rsidRDefault="00C95B3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5122">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7D733F"/>
    <w:rsid w:val="00385433"/>
    <w:rsid w:val="00754C42"/>
    <w:rsid w:val="007D733F"/>
    <w:rsid w:val="00C95B3E"/>
    <w:rsid w:val="00DE305F"/>
    <w:rsid w:val="00E32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B3E"/>
    <w:pPr>
      <w:suppressAutoHyphens/>
    </w:pPr>
    <w:rPr>
      <w:lang w:eastAsia="ar-SA"/>
    </w:rPr>
  </w:style>
  <w:style w:type="paragraph" w:styleId="1">
    <w:name w:val="heading 1"/>
    <w:basedOn w:val="a"/>
    <w:next w:val="a"/>
    <w:qFormat/>
    <w:rsid w:val="00C95B3E"/>
    <w:pPr>
      <w:keepNext/>
      <w:tabs>
        <w:tab w:val="num" w:pos="0"/>
      </w:tabs>
      <w:ind w:firstLine="709"/>
      <w:jc w:val="both"/>
      <w:outlineLvl w:val="0"/>
    </w:pPr>
    <w:rPr>
      <w:sz w:val="28"/>
    </w:rPr>
  </w:style>
  <w:style w:type="paragraph" w:styleId="2">
    <w:name w:val="heading 2"/>
    <w:basedOn w:val="a"/>
    <w:next w:val="a"/>
    <w:qFormat/>
    <w:rsid w:val="00C95B3E"/>
    <w:pPr>
      <w:keepNext/>
      <w:tabs>
        <w:tab w:val="num" w:pos="0"/>
      </w:tabs>
      <w:ind w:left="576" w:hanging="576"/>
      <w:outlineLvl w:val="1"/>
    </w:pPr>
    <w:rPr>
      <w:sz w:val="28"/>
    </w:rPr>
  </w:style>
  <w:style w:type="paragraph" w:styleId="3">
    <w:name w:val="heading 3"/>
    <w:basedOn w:val="a"/>
    <w:next w:val="a"/>
    <w:qFormat/>
    <w:rsid w:val="00C95B3E"/>
    <w:pPr>
      <w:keepNext/>
      <w:tabs>
        <w:tab w:val="num" w:pos="0"/>
      </w:tabs>
      <w:ind w:left="142" w:firstLine="567"/>
      <w:jc w:val="both"/>
      <w:outlineLvl w:val="2"/>
    </w:pPr>
    <w:rPr>
      <w:sz w:val="28"/>
    </w:rPr>
  </w:style>
  <w:style w:type="paragraph" w:styleId="4">
    <w:name w:val="heading 4"/>
    <w:basedOn w:val="a"/>
    <w:next w:val="a"/>
    <w:qFormat/>
    <w:rsid w:val="00C95B3E"/>
    <w:pPr>
      <w:keepNext/>
      <w:tabs>
        <w:tab w:val="num" w:pos="0"/>
      </w:tabs>
      <w:ind w:left="360"/>
      <w:outlineLvl w:val="3"/>
    </w:pPr>
    <w:rPr>
      <w:sz w:val="28"/>
    </w:rPr>
  </w:style>
  <w:style w:type="paragraph" w:styleId="5">
    <w:name w:val="heading 5"/>
    <w:basedOn w:val="a"/>
    <w:next w:val="a"/>
    <w:qFormat/>
    <w:rsid w:val="00C95B3E"/>
    <w:pPr>
      <w:keepNext/>
      <w:tabs>
        <w:tab w:val="num" w:pos="0"/>
      </w:tabs>
      <w:ind w:left="1008" w:hanging="1008"/>
      <w:outlineLvl w:val="4"/>
    </w:pPr>
    <w:rPr>
      <w:b/>
      <w:sz w:val="22"/>
    </w:rPr>
  </w:style>
  <w:style w:type="paragraph" w:styleId="6">
    <w:name w:val="heading 6"/>
    <w:basedOn w:val="a"/>
    <w:next w:val="a"/>
    <w:qFormat/>
    <w:rsid w:val="00C95B3E"/>
    <w:pPr>
      <w:keepNext/>
      <w:tabs>
        <w:tab w:val="num" w:pos="0"/>
      </w:tabs>
      <w:ind w:left="1152" w:hanging="1152"/>
      <w:jc w:val="center"/>
      <w:outlineLvl w:val="5"/>
    </w:pPr>
    <w:rPr>
      <w:b/>
      <w:sz w:val="22"/>
    </w:rPr>
  </w:style>
  <w:style w:type="paragraph" w:styleId="8">
    <w:name w:val="heading 8"/>
    <w:basedOn w:val="a"/>
    <w:next w:val="a"/>
    <w:qFormat/>
    <w:rsid w:val="00C95B3E"/>
    <w:pPr>
      <w:tabs>
        <w:tab w:val="num" w:pos="0"/>
      </w:tabs>
      <w:spacing w:before="240" w:after="60"/>
      <w:ind w:left="1440" w:hanging="144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95B3E"/>
    <w:rPr>
      <w:rFonts w:hint="default"/>
    </w:rPr>
  </w:style>
  <w:style w:type="character" w:customStyle="1" w:styleId="WW8Num1z1">
    <w:name w:val="WW8Num1z1"/>
    <w:rsid w:val="00C95B3E"/>
  </w:style>
  <w:style w:type="character" w:customStyle="1" w:styleId="WW8Num1z2">
    <w:name w:val="WW8Num1z2"/>
    <w:rsid w:val="00C95B3E"/>
  </w:style>
  <w:style w:type="character" w:customStyle="1" w:styleId="WW8Num1z3">
    <w:name w:val="WW8Num1z3"/>
    <w:rsid w:val="00C95B3E"/>
  </w:style>
  <w:style w:type="character" w:customStyle="1" w:styleId="WW8Num1z4">
    <w:name w:val="WW8Num1z4"/>
    <w:rsid w:val="00C95B3E"/>
  </w:style>
  <w:style w:type="character" w:customStyle="1" w:styleId="WW8Num1z5">
    <w:name w:val="WW8Num1z5"/>
    <w:rsid w:val="00C95B3E"/>
  </w:style>
  <w:style w:type="character" w:customStyle="1" w:styleId="WW8Num1z6">
    <w:name w:val="WW8Num1z6"/>
    <w:rsid w:val="00C95B3E"/>
  </w:style>
  <w:style w:type="character" w:customStyle="1" w:styleId="WW8Num1z7">
    <w:name w:val="WW8Num1z7"/>
    <w:rsid w:val="00C95B3E"/>
  </w:style>
  <w:style w:type="character" w:customStyle="1" w:styleId="WW8Num1z8">
    <w:name w:val="WW8Num1z8"/>
    <w:rsid w:val="00C95B3E"/>
  </w:style>
  <w:style w:type="character" w:customStyle="1" w:styleId="WW8Num2z0">
    <w:name w:val="WW8Num2z0"/>
    <w:rsid w:val="00C95B3E"/>
    <w:rPr>
      <w:rFonts w:hint="default"/>
    </w:rPr>
  </w:style>
  <w:style w:type="character" w:customStyle="1" w:styleId="WW8Num2z1">
    <w:name w:val="WW8Num2z1"/>
    <w:rsid w:val="00C95B3E"/>
  </w:style>
  <w:style w:type="character" w:customStyle="1" w:styleId="WW8Num2z2">
    <w:name w:val="WW8Num2z2"/>
    <w:rsid w:val="00C95B3E"/>
  </w:style>
  <w:style w:type="character" w:customStyle="1" w:styleId="WW8Num2z3">
    <w:name w:val="WW8Num2z3"/>
    <w:rsid w:val="00C95B3E"/>
  </w:style>
  <w:style w:type="character" w:customStyle="1" w:styleId="WW8Num2z4">
    <w:name w:val="WW8Num2z4"/>
    <w:rsid w:val="00C95B3E"/>
  </w:style>
  <w:style w:type="character" w:customStyle="1" w:styleId="WW8Num2z5">
    <w:name w:val="WW8Num2z5"/>
    <w:rsid w:val="00C95B3E"/>
  </w:style>
  <w:style w:type="character" w:customStyle="1" w:styleId="WW8Num2z6">
    <w:name w:val="WW8Num2z6"/>
    <w:rsid w:val="00C95B3E"/>
  </w:style>
  <w:style w:type="character" w:customStyle="1" w:styleId="WW8Num2z7">
    <w:name w:val="WW8Num2z7"/>
    <w:rsid w:val="00C95B3E"/>
  </w:style>
  <w:style w:type="character" w:customStyle="1" w:styleId="WW8Num2z8">
    <w:name w:val="WW8Num2z8"/>
    <w:rsid w:val="00C95B3E"/>
  </w:style>
  <w:style w:type="character" w:customStyle="1" w:styleId="WW8Num3z0">
    <w:name w:val="WW8Num3z0"/>
    <w:rsid w:val="00C95B3E"/>
    <w:rPr>
      <w:rFonts w:hint="default"/>
    </w:rPr>
  </w:style>
  <w:style w:type="character" w:customStyle="1" w:styleId="WW8Num4z0">
    <w:name w:val="WW8Num4z0"/>
    <w:rsid w:val="00C95B3E"/>
  </w:style>
  <w:style w:type="character" w:customStyle="1" w:styleId="10">
    <w:name w:val="Основной шрифт абзаца1"/>
    <w:rsid w:val="00C95B3E"/>
  </w:style>
  <w:style w:type="character" w:styleId="a3">
    <w:name w:val="page number"/>
    <w:basedOn w:val="10"/>
    <w:rsid w:val="00C95B3E"/>
  </w:style>
  <w:style w:type="character" w:customStyle="1" w:styleId="a4">
    <w:name w:val="Символ нумерации"/>
    <w:rsid w:val="00C95B3E"/>
  </w:style>
  <w:style w:type="paragraph" w:customStyle="1" w:styleId="a5">
    <w:name w:val="Заголовок"/>
    <w:basedOn w:val="a"/>
    <w:next w:val="a6"/>
    <w:rsid w:val="00C95B3E"/>
    <w:pPr>
      <w:keepNext/>
      <w:spacing w:before="240" w:after="120"/>
    </w:pPr>
    <w:rPr>
      <w:rFonts w:ascii="Arial" w:eastAsia="Lucida Sans Unicode" w:hAnsi="Arial" w:cs="Mangal"/>
      <w:sz w:val="28"/>
      <w:szCs w:val="28"/>
    </w:rPr>
  </w:style>
  <w:style w:type="paragraph" w:styleId="a6">
    <w:name w:val="Body Text"/>
    <w:basedOn w:val="a"/>
    <w:rsid w:val="00C95B3E"/>
    <w:rPr>
      <w:sz w:val="28"/>
    </w:rPr>
  </w:style>
  <w:style w:type="paragraph" w:styleId="a7">
    <w:name w:val="List"/>
    <w:basedOn w:val="a"/>
    <w:rsid w:val="00C95B3E"/>
    <w:pPr>
      <w:ind w:left="283" w:hanging="283"/>
    </w:pPr>
  </w:style>
  <w:style w:type="paragraph" w:customStyle="1" w:styleId="11">
    <w:name w:val="Название1"/>
    <w:basedOn w:val="a"/>
    <w:rsid w:val="00C95B3E"/>
    <w:pPr>
      <w:suppressLineNumbers/>
      <w:spacing w:before="120" w:after="120"/>
    </w:pPr>
    <w:rPr>
      <w:rFonts w:cs="Mangal"/>
      <w:i/>
      <w:iCs/>
      <w:sz w:val="24"/>
      <w:szCs w:val="24"/>
    </w:rPr>
  </w:style>
  <w:style w:type="paragraph" w:customStyle="1" w:styleId="12">
    <w:name w:val="Указатель1"/>
    <w:basedOn w:val="a"/>
    <w:rsid w:val="00C95B3E"/>
    <w:pPr>
      <w:suppressLineNumbers/>
    </w:pPr>
    <w:rPr>
      <w:rFonts w:cs="Mangal"/>
    </w:rPr>
  </w:style>
  <w:style w:type="paragraph" w:styleId="a8">
    <w:name w:val="Title"/>
    <w:basedOn w:val="a"/>
    <w:next w:val="a9"/>
    <w:qFormat/>
    <w:rsid w:val="00C95B3E"/>
    <w:pPr>
      <w:jc w:val="center"/>
    </w:pPr>
    <w:rPr>
      <w:sz w:val="28"/>
    </w:rPr>
  </w:style>
  <w:style w:type="paragraph" w:styleId="a9">
    <w:name w:val="Subtitle"/>
    <w:basedOn w:val="a5"/>
    <w:next w:val="a6"/>
    <w:qFormat/>
    <w:rsid w:val="00C95B3E"/>
    <w:pPr>
      <w:jc w:val="center"/>
    </w:pPr>
    <w:rPr>
      <w:i/>
      <w:iCs/>
    </w:rPr>
  </w:style>
  <w:style w:type="paragraph" w:styleId="aa">
    <w:name w:val="Body Text Indent"/>
    <w:basedOn w:val="a"/>
    <w:rsid w:val="00C95B3E"/>
    <w:pPr>
      <w:ind w:firstLine="720"/>
    </w:pPr>
    <w:rPr>
      <w:sz w:val="28"/>
    </w:rPr>
  </w:style>
  <w:style w:type="paragraph" w:customStyle="1" w:styleId="21">
    <w:name w:val="Основной текст с отступом 21"/>
    <w:basedOn w:val="a"/>
    <w:rsid w:val="00C95B3E"/>
    <w:pPr>
      <w:ind w:firstLine="720"/>
      <w:jc w:val="both"/>
    </w:pPr>
    <w:rPr>
      <w:sz w:val="28"/>
    </w:rPr>
  </w:style>
  <w:style w:type="paragraph" w:customStyle="1" w:styleId="31">
    <w:name w:val="Основной текст с отступом 31"/>
    <w:basedOn w:val="a"/>
    <w:rsid w:val="00C95B3E"/>
    <w:pPr>
      <w:spacing w:line="360" w:lineRule="auto"/>
      <w:ind w:firstLine="709"/>
      <w:jc w:val="both"/>
    </w:pPr>
    <w:rPr>
      <w:sz w:val="28"/>
    </w:rPr>
  </w:style>
  <w:style w:type="paragraph" w:customStyle="1" w:styleId="210">
    <w:name w:val="Основной текст 21"/>
    <w:basedOn w:val="a"/>
    <w:rsid w:val="00C95B3E"/>
    <w:pPr>
      <w:jc w:val="both"/>
    </w:pPr>
    <w:rPr>
      <w:sz w:val="28"/>
    </w:rPr>
  </w:style>
  <w:style w:type="paragraph" w:styleId="ab">
    <w:name w:val="footer"/>
    <w:basedOn w:val="a"/>
    <w:rsid w:val="00C95B3E"/>
    <w:pPr>
      <w:tabs>
        <w:tab w:val="center" w:pos="4153"/>
        <w:tab w:val="right" w:pos="8306"/>
      </w:tabs>
    </w:pPr>
  </w:style>
  <w:style w:type="paragraph" w:customStyle="1" w:styleId="13">
    <w:name w:val="Продолжение списка1"/>
    <w:basedOn w:val="a"/>
    <w:rsid w:val="00C95B3E"/>
    <w:pPr>
      <w:spacing w:after="120"/>
      <w:ind w:left="283"/>
    </w:pPr>
  </w:style>
  <w:style w:type="paragraph" w:customStyle="1" w:styleId="211">
    <w:name w:val="Список 21"/>
    <w:basedOn w:val="a"/>
    <w:rsid w:val="00C95B3E"/>
    <w:pPr>
      <w:ind w:left="566" w:hanging="283"/>
    </w:pPr>
  </w:style>
  <w:style w:type="paragraph" w:customStyle="1" w:styleId="20">
    <w:name w:val="Цитата2"/>
    <w:basedOn w:val="a"/>
    <w:rsid w:val="00C95B3E"/>
    <w:pPr>
      <w:ind w:left="-567" w:right="-477"/>
      <w:jc w:val="center"/>
    </w:pPr>
    <w:rPr>
      <w:sz w:val="24"/>
    </w:rPr>
  </w:style>
  <w:style w:type="paragraph" w:customStyle="1" w:styleId="ac">
    <w:name w:val="Содержимое таблицы"/>
    <w:basedOn w:val="a"/>
    <w:rsid w:val="00C95B3E"/>
    <w:pPr>
      <w:suppressLineNumbers/>
    </w:pPr>
  </w:style>
  <w:style w:type="paragraph" w:customStyle="1" w:styleId="ad">
    <w:name w:val="Заголовок таблицы"/>
    <w:basedOn w:val="ac"/>
    <w:rsid w:val="00C95B3E"/>
    <w:pPr>
      <w:jc w:val="center"/>
    </w:pPr>
    <w:rPr>
      <w:b/>
      <w:bCs/>
    </w:rPr>
  </w:style>
  <w:style w:type="paragraph" w:customStyle="1" w:styleId="ae">
    <w:name w:val="Содержимое врезки"/>
    <w:basedOn w:val="a6"/>
    <w:rsid w:val="00C95B3E"/>
  </w:style>
  <w:style w:type="paragraph" w:styleId="af">
    <w:name w:val="header"/>
    <w:basedOn w:val="a"/>
    <w:rsid w:val="00C95B3E"/>
    <w:pPr>
      <w:suppressLineNumbers/>
      <w:tabs>
        <w:tab w:val="center" w:pos="4819"/>
        <w:tab w:val="right" w:pos="9638"/>
      </w:tabs>
    </w:pPr>
  </w:style>
  <w:style w:type="paragraph" w:customStyle="1" w:styleId="14">
    <w:name w:val="Цитата1"/>
    <w:basedOn w:val="a"/>
    <w:rsid w:val="00C95B3E"/>
    <w:pPr>
      <w:ind w:left="-567" w:right="-477"/>
      <w:jc w:val="center"/>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1293</Words>
  <Characters>7376</Characters>
  <Application>Microsoft Office Word</Application>
  <DocSecurity>0</DocSecurity>
  <Lines>61</Lines>
  <Paragraphs>17</Paragraphs>
  <ScaleCrop>false</ScaleCrop>
  <Company>Microsoft</Company>
  <LinksUpToDate>false</LinksUpToDate>
  <CharactersWithSpaces>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1</dc:title>
  <dc:creator>Ольга</dc:creator>
  <cp:lastModifiedBy>Andrei</cp:lastModifiedBy>
  <cp:revision>3</cp:revision>
  <cp:lastPrinted>2018-04-03T07:31:00Z</cp:lastPrinted>
  <dcterms:created xsi:type="dcterms:W3CDTF">2018-05-14T14:39:00Z</dcterms:created>
  <dcterms:modified xsi:type="dcterms:W3CDTF">2018-05-14T14:42:00Z</dcterms:modified>
</cp:coreProperties>
</file>